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6001</w:t>
        <w:t xml:space="preserve">.  </w:t>
      </w:r>
      <w:r>
        <w:rPr>
          <w:b/>
        </w:rPr>
        <w:t xml:space="preserve">Land bought or taken</w:t>
      </w:r>
    </w:p>
    <w:p>
      <w:pPr>
        <w:jc w:val="both"/>
        <w:spacing w:before="100" w:after="100"/>
        <w:ind w:start="360"/>
        <w:ind w:firstLine="360"/>
      </w:pPr>
      <w:r>
        <w:rPr/>
      </w:r>
      <w:r>
        <w:rPr/>
      </w:r>
      <w:r>
        <w:t xml:space="preserve">A railroad corporation, for the location, construction, repair and convenient use of its road, may purchase or take and hold, as for public uses, land and all materials in and upon it. Through woodland and forest the land so taken shall not exceed 6 rods in width unless necessary for excavation, embankment or materials and through all land other than woodland and forest, the land so taken shall not exceed 4 rods in width unless necessary for excavation, embankment or materials.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§6001. Land bought or taken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§6001. Land bought or taken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§6001. LAND BOUGHT OR TAKEN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