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6013</w:t>
        <w:t xml:space="preserve">.  </w:t>
      </w:r>
      <w:r>
        <w:rPr>
          <w:b/>
        </w:rPr>
        <w:t xml:space="preserve">Deposit of damages, interest and costs</w:t>
      </w:r>
    </w:p>
    <w:p>
      <w:pPr>
        <w:jc w:val="both"/>
        <w:spacing w:before="100" w:after="100"/>
        <w:ind w:start="360"/>
        <w:ind w:firstLine="360"/>
      </w:pPr>
      <w:r>
        <w:rPr/>
      </w:r>
      <w:r>
        <w:rPr/>
      </w:r>
      <w:r>
        <w:t xml:space="preserve">When the proceedings are closed, the corporation may deposit with the clerk the amount of damages, with interest from the time when the estimation was recorded, and legal costs, in full satisfaction therefor, unless a demand had been previously made and payment neglected.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§6013. Deposit of damages, interest and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§6013. Deposit of damages, interest and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§6013. DEPOSIT OF DAMAGES, INTEREST AND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