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6017</w:t>
        <w:t xml:space="preserve">.  </w:t>
      </w:r>
      <w:r>
        <w:rPr>
          <w:b/>
        </w:rPr>
        <w:t xml:space="preserve">Station grounds not to be taken by another company</w:t>
      </w:r>
    </w:p>
    <w:p>
      <w:pPr>
        <w:jc w:val="both"/>
        <w:spacing w:before="100" w:after="100"/>
        <w:ind w:start="360"/>
        <w:ind w:firstLine="360"/>
      </w:pPr>
      <w:r>
        <w:rPr/>
      </w:r>
      <w:r>
        <w:rPr/>
      </w:r>
      <w:r>
        <w:t xml:space="preserve">No railroad corporation may take the grounds occupied by any other railroad company and necessary for its use for station purposes, without its consent. When application is made to take those grounds, the Department of Transportation, upon notice and hearing, shall determine whether the land proposed to be taken is necessary or not and whether any public necessity requires it to be taken.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§6017. Station grounds not to be taken by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§6017. STATION GROUNDS NOT TO BE TAKEN BY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