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7213</w:t>
        <w:t xml:space="preserve">.  </w:t>
      </w:r>
      <w:r>
        <w:rPr>
          <w:b/>
        </w:rPr>
        <w:t xml:space="preserve">Crossings kept open part of year; expense apportioned</w:t>
      </w:r>
    </w:p>
    <w:p>
      <w:pPr>
        <w:jc w:val="both"/>
        <w:spacing w:before="100" w:after="100"/>
        <w:ind w:start="360"/>
        <w:ind w:firstLine="360"/>
      </w:pPr>
      <w:r>
        <w:rPr/>
      </w:r>
      <w:r>
        <w:rPr/>
      </w:r>
      <w:r>
        <w:t xml:space="preserve">Each temporary crossing shall be kept open only during the time each year as the parties interested in the crossing may agree on, or as the Department of Transportation may specify in cases where the department directs the crossings to be established. When the department directs any temporary crossing to be established, it shall determine who shall bear the expense of establishing and maintaining the crossing and it may, if it sees fit, apportion the expense between the railroad company and the person or persons who have petitioned for the crossing. The expense of the crossing signs and the planking between the rails shall in any event be borne by the railroad company.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§7213. Crossings kept open part of year; expense apportioned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§7213. Crossings kept open part of year; expense apportioned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§7213. CROSSINGS KEPT OPEN PART OF YEAR; EXPENSE APPORTIONED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