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Freight transportation advisory council</w:t>
      </w:r>
    </w:p>
    <w:p>
      <w:pPr>
        <w:jc w:val="both"/>
        <w:spacing w:before="100" w:after="100"/>
        <w:ind w:start="360"/>
        <w:ind w:firstLine="360"/>
      </w:pPr>
      <w:r>
        <w:rPr>
          <w:b/>
        </w:rPr>
        <w:t>1</w:t>
        <w:t xml:space="preserve">.  </w:t>
      </w:r>
      <w:r>
        <w:rPr>
          <w:b/>
        </w:rPr>
        <w:t xml:space="preserve">Purpose; membership.</w:t>
        <w:t xml:space="preserve"> </w:t>
      </w:r>
      <w:r>
        <w:t xml:space="preserve"> </w:t>
      </w:r>
      <w:r>
        <w:t xml:space="preserve">The Commissioner of Transportation shall establish a freight transportation advisory council to facilitate discussion and provide insight into issues pertaining to freight transportation in the State.  The commissioner shall invite no fewer than 9 people from the private sector to participate as members of the council.  Membership must include representatives of various geographic areas of the State. Membership must include at least one person with experience in each of the following:</w:t>
      </w:r>
    </w:p>
    <w:p>
      <w:pPr>
        <w:jc w:val="both"/>
        <w:spacing w:before="100" w:after="0"/>
        <w:ind w:start="720"/>
      </w:pPr>
      <w:r>
        <w:rPr/>
        <w:t>A</w:t>
        <w:t xml:space="preserve">.  </w:t>
      </w:r>
      <w:r>
        <w:rPr/>
      </w:r>
      <w:r>
        <w:t xml:space="preserve">Commercial trucking;</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B</w:t>
        <w:t xml:space="preserve">.  </w:t>
      </w:r>
      <w:r>
        <w:rPr/>
      </w:r>
      <w:r>
        <w:t xml:space="preserve">Rail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C</w:t>
        <w:t xml:space="preserve">.  </w:t>
      </w:r>
      <w:r>
        <w:rPr/>
      </w:r>
      <w:r>
        <w:t xml:space="preserve">Waterborne freight;</w:t>
      </w:r>
      <w:r>
        <w:t xml:space="preserve">  </w:t>
      </w:r>
      <w:r xmlns:wp="http://schemas.openxmlformats.org/drawingml/2010/wordprocessingDrawing" xmlns:w15="http://schemas.microsoft.com/office/word/2012/wordml">
        <w:rPr>
          <w:rFonts w:ascii="Arial" w:hAnsi="Arial" w:cs="Arial"/>
          <w:sz w:val="22"/>
          <w:szCs w:val="22"/>
        </w:rPr>
        <w:t xml:space="preserve">[PL 2003, c. 498, §2 (NEW).]</w:t>
      </w:r>
    </w:p>
    <w:p>
      <w:pPr>
        <w:jc w:val="both"/>
        <w:spacing w:before="100" w:after="0"/>
        <w:ind w:start="720"/>
      </w:pPr>
      <w:r>
        <w:rPr/>
        <w:t>D</w:t>
        <w:t xml:space="preserve">.  </w:t>
      </w:r>
      <w:r>
        <w:rPr/>
      </w:r>
      <w:r>
        <w:t xml:space="preserve">Forest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 §5 (RP).]</w:t>
      </w:r>
    </w:p>
    <w:p>
      <w:pPr>
        <w:jc w:val="both"/>
        <w:spacing w:before="100" w:after="0"/>
        <w:ind w:start="720"/>
      </w:pPr>
      <w:r>
        <w:rPr/>
        <w:t>F</w:t>
        <w:t xml:space="preserve">.  </w:t>
      </w:r>
      <w:r>
        <w:rPr/>
      </w:r>
      <w:r>
        <w:t xml:space="preserve">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G</w:t>
        <w:t xml:space="preserve">.  </w:t>
      </w:r>
      <w:r>
        <w:rPr/>
      </w:r>
      <w:r>
        <w:t xml:space="preserve">Petroleum products; and</w:t>
      </w:r>
      <w:r>
        <w:t xml:space="preserve">  </w:t>
      </w:r>
      <w:r xmlns:wp="http://schemas.openxmlformats.org/drawingml/2010/wordprocessingDrawing" xmlns:w15="http://schemas.microsoft.com/office/word/2012/wordml">
        <w:rPr>
          <w:rFonts w:ascii="Arial" w:hAnsi="Arial" w:cs="Arial"/>
          <w:sz w:val="22"/>
          <w:szCs w:val="22"/>
        </w:rPr>
        <w:t xml:space="preserve">[PL 2013, c. 36, §5 (AMD).]</w:t>
      </w:r>
    </w:p>
    <w:p>
      <w:pPr>
        <w:jc w:val="both"/>
        <w:spacing w:before="100" w:after="0"/>
        <w:ind w:start="720"/>
      </w:pPr>
      <w:r>
        <w:rPr/>
        <w:t>H</w:t>
        <w:t xml:space="preserve">.  </w:t>
      </w:r>
      <w:r>
        <w:rPr/>
      </w:r>
      <w:r>
        <w:t xml:space="preserve">General manufacturing.</w:t>
      </w:r>
      <w:r>
        <w:t xml:space="preserve">  </w:t>
      </w:r>
      <w:r xmlns:wp="http://schemas.openxmlformats.org/drawingml/2010/wordprocessingDrawing" xmlns:w15="http://schemas.microsoft.com/office/word/2012/wordml">
        <w:rPr>
          <w:rFonts w:ascii="Arial" w:hAnsi="Arial" w:cs="Arial"/>
          <w:sz w:val="22"/>
          <w:szCs w:val="22"/>
        </w:rPr>
        <w:t xml:space="preserve">[PL 2013, c. 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 §5 (AMD).]</w:t>
      </w:r>
    </w:p>
    <w:p>
      <w:pPr>
        <w:jc w:val="both"/>
        <w:spacing w:before="100" w:after="0"/>
        <w:ind w:start="360"/>
        <w:ind w:firstLine="360"/>
      </w:pPr>
      <w:r>
        <w:rPr>
          <w:b/>
        </w:rPr>
        <w:t>2</w:t>
        <w:t xml:space="preserve">.  </w:t>
      </w:r>
      <w:r>
        <w:rPr>
          <w:b/>
        </w:rPr>
        <w:t xml:space="preserve">Meetings; chair.</w:t>
        <w:t xml:space="preserve"> </w:t>
      </w:r>
      <w:r>
        <w:t xml:space="preserve"> </w:t>
      </w:r>
      <w:r>
        <w:t xml:space="preserve">The Commissioner of Transportation or the commissioner's designee shall serve as chair of the council established in </w:t>
      </w:r>
      <w:r>
        <w:t>subsection 1</w:t>
      </w:r>
      <w:r>
        <w:t xml:space="preserve">.  The Department of Transportation shall provide staff support to the council.  The council shall meet at the call of the chair but not less than 4 times during a calendar year.  Members of the council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§2 (NEW). PL 2013, c. 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 Freight transportation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Freight transportation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§74. FREIGHT TRANSPORTATION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