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SPECIAL SELECT COMMISSION ON ACCESS TO HEALTH CARE</w:t>
      </w:r>
    </w:p>
    <w:p>
      <w:pPr>
        <w:jc w:val="center"/>
        <w:ind w:start="360"/>
        <w:spacing w:before="300" w:after="300"/>
      </w:pPr>
      <w:r>
        <w:rPr>
          <w:b/>
        </w:rPr>
        <w:t>(REPEALED)</w:t>
      </w:r>
    </w:p>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jc w:val="both"/>
        <w:spacing w:before="100" w:after="100"/>
        <w:ind w:start="1080" w:hanging="720"/>
      </w:pPr>
      <w:r>
        <w:rPr>
          <w:b/>
        </w:rPr>
        <w:t>§</w:t>
        <w:t>6072</w:t>
        <w:t xml:space="preserve">.  </w:t>
      </w:r>
      <w:r>
        <w:rPr>
          <w:b/>
        </w:rPr>
        <w:t xml:space="preserve">Membership; 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 SPECIAL SELECT COMMISSION ON ACCESS TO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