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1415</w:t>
        <w:t xml:space="preserve">.  </w:t>
      </w:r>
      <w:r>
        <w:rPr>
          <w:b/>
        </w:rPr>
        <w:t xml:space="preserve">License authorities</w:t>
      </w:r>
    </w:p>
    <w:p>
      <w:pPr>
        <w:jc w:val="both"/>
        <w:spacing w:before="100" w:after="100"/>
        <w:ind w:start="360"/>
        <w:ind w:firstLine="360"/>
      </w:pPr>
      <w:r>
        <w:rPr>
          <w:b/>
        </w:rPr>
        <w:t>1</w:t>
        <w:t xml:space="preserve">.  </w:t>
      </w:r>
      <w:r>
        <w:rPr>
          <w:b/>
        </w:rPr>
        <w:t xml:space="preserve">Producer authorities.</w:t>
        <w:t xml:space="preserve"> </w:t>
      </w:r>
      <w:r>
        <w:t xml:space="preserve"> </w:t>
      </w:r>
      <w:r>
        <w:t xml:space="preserve">An individual resident or nonresident insurance producer may receive any of the full license authorities pursuant to </w:t>
      </w:r>
      <w:r>
        <w:t>section 1420‑F, subsection 1, paragraphs A</w:t>
      </w:r>
      <w:r>
        <w:t xml:space="preserve"> to </w:t>
      </w:r>
      <w:r>
        <w:t>F</w:t>
      </w:r>
      <w:r>
        <w:t xml:space="preserve"> and surplus lines authority in accordance with </w:t>
      </w:r>
      <w:r>
        <w:t>chapter 19</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259, §16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259, §16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259, §16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259, §16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259,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238, Pt. H, §4 (AMD).]</w:t>
      </w:r>
    </w:p>
    <w:p>
      <w:pPr>
        <w:jc w:val="both"/>
        <w:spacing w:before="100" w:after="100"/>
        <w:ind w:start="360"/>
        <w:ind w:firstLine="360"/>
      </w:pPr>
      <w:r>
        <w:rPr>
          <w:b/>
        </w:rPr>
        <w:t>2</w:t>
        <w:t xml:space="preserve">.  </w:t>
      </w:r>
      <w:r>
        <w:rPr>
          <w:b/>
        </w:rPr>
        <w:t xml:space="preserve">Consultant categories.</w:t>
        <w:t xml:space="preserve"> </w:t>
      </w:r>
      <w:r>
        <w:t xml:space="preserve"> </w:t>
      </w:r>
      <w:r>
        <w:t xml:space="preserve">A resident or nonresident consultant may receive the following authorities under the license:</w:t>
      </w:r>
    </w:p>
    <w:p>
      <w:pPr>
        <w:jc w:val="both"/>
        <w:spacing w:before="100" w:after="0"/>
        <w:ind w:start="720"/>
      </w:pPr>
      <w:r>
        <w:rPr/>
        <w:t>A</w:t>
        <w:t xml:space="preserve">.  </w:t>
      </w:r>
      <w:r>
        <w:rPr/>
      </w:r>
      <w:r>
        <w:t xml:space="preserve">Property and casualty; or</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B</w:t>
        <w:t xml:space="preserve">.  </w:t>
      </w:r>
      <w:r>
        <w:rPr/>
      </w:r>
      <w:r>
        <w:t xml:space="preserve">Life and health.</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100"/>
        <w:ind w:start="360"/>
        <w:ind w:firstLine="360"/>
      </w:pPr>
      <w:r>
        <w:rPr>
          <w:b/>
        </w:rPr>
        <w:t>3</w:t>
        <w:t xml:space="preserve">.  </w:t>
      </w:r>
      <w:r>
        <w:rPr>
          <w:b/>
        </w:rPr>
        <w:t xml:space="preserve">Adjuster authorities.</w:t>
        <w:t xml:space="preserve"> </w:t>
      </w:r>
      <w:r>
        <w:t xml:space="preserve"> </w:t>
      </w:r>
      <w:r>
        <w:t xml:space="preserve">A resident or nonresident adjuster may receive the following authorities under the license:</w:t>
      </w:r>
    </w:p>
    <w:p>
      <w:pPr>
        <w:jc w:val="both"/>
        <w:spacing w:before="100" w:after="0"/>
        <w:ind w:start="720"/>
      </w:pPr>
      <w:r>
        <w:rPr/>
        <w:t>A</w:t>
        <w:t xml:space="preserve">.  </w:t>
      </w:r>
      <w:r>
        <w:rPr/>
      </w:r>
      <w:r>
        <w:t xml:space="preserve">Property and casualty insurance adjuster;</w:t>
      </w:r>
      <w:r>
        <w:t xml:space="preserve">  </w:t>
      </w:r>
      <w:r xmlns:wp="http://schemas.openxmlformats.org/drawingml/2010/wordprocessingDrawing" xmlns:w15="http://schemas.microsoft.com/office/word/2012/wordml">
        <w:rPr>
          <w:rFonts w:ascii="Arial" w:hAnsi="Arial" w:cs="Arial"/>
          <w:sz w:val="22"/>
          <w:szCs w:val="22"/>
        </w:rPr>
        <w:t xml:space="preserve">[PL 2017, c. 152, §4 (AMD); PL 2017, c. 152, §5 (AFF).]</w:t>
      </w:r>
    </w:p>
    <w:p>
      <w:pPr>
        <w:jc w:val="both"/>
        <w:spacing w:before="100" w:after="0"/>
        <w:ind w:start="720"/>
      </w:pPr>
      <w:r>
        <w:rPr/>
        <w:t>B</w:t>
        <w:t xml:space="preserve">.  </w:t>
      </w:r>
      <w:r>
        <w:rPr/>
      </w:r>
      <w:r>
        <w:t xml:space="preserve">Multiple peril crop insurance adjuster; and</w:t>
      </w:r>
      <w:r>
        <w:t xml:space="preserve">  </w:t>
      </w:r>
      <w:r xmlns:wp="http://schemas.openxmlformats.org/drawingml/2010/wordprocessingDrawing" xmlns:w15="http://schemas.microsoft.com/office/word/2012/wordml">
        <w:rPr>
          <w:rFonts w:ascii="Arial" w:hAnsi="Arial" w:cs="Arial"/>
          <w:sz w:val="22"/>
          <w:szCs w:val="22"/>
        </w:rPr>
        <w:t xml:space="preserve">[PL 2017, c. 152, §4 (AMD); PL 2017, c. 152, §5 (AFF).]</w:t>
      </w:r>
    </w:p>
    <w:p>
      <w:pPr>
        <w:jc w:val="both"/>
        <w:spacing w:before="100" w:after="0"/>
        <w:ind w:start="720"/>
      </w:pPr>
      <w:r>
        <w:rPr/>
        <w:t>C</w:t>
        <w:t xml:space="preserve">.  </w:t>
      </w:r>
      <w:r>
        <w:rPr/>
      </w:r>
      <w:r>
        <w:t xml:space="preserve">Workers' compensation insurance adjuster.</w:t>
      </w:r>
      <w:r>
        <w:t xml:space="preserve">  </w:t>
      </w:r>
      <w:r xmlns:wp="http://schemas.openxmlformats.org/drawingml/2010/wordprocessingDrawing" xmlns:w15="http://schemas.microsoft.com/office/word/2012/wordml">
        <w:rPr>
          <w:rFonts w:ascii="Arial" w:hAnsi="Arial" w:cs="Arial"/>
          <w:sz w:val="22"/>
          <w:szCs w:val="22"/>
        </w:rPr>
        <w:t xml:space="preserve">[PL 2017, c. 152, §4 (NEW); PL 2017, c. 152,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152, §4 (AMD); PL 2017, c. 152,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§21 (AMD). PL 2001, c. 259, §16 (AMD). PL 2009, c. 511, Pt. C, §5 (AMD). PL 2011, c. 238, Pt. H, §4 (AMD). PL 2017, c. 152, §4 (AMD). PL 2017, c. 152,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§1415. License authorities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§1415. License authorities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§1415. LICENSE AUTHORITIES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