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1420-J</w:t>
        <w:t xml:space="preserve">.  </w:t>
      </w:r>
      <w:r>
        <w:rPr>
          <w:b/>
        </w:rPr>
        <w:t xml:space="preserve">Temporary licensing</w:t>
      </w:r>
    </w:p>
    <w:p>
      <w:pPr>
        <w:jc w:val="both"/>
        <w:spacing w:before="100" w:after="100"/>
        <w:ind w:start="360"/>
        <w:ind w:firstLine="360"/>
      </w:pPr>
      <w:r>
        <w:rPr>
          <w:b/>
        </w:rPr>
        <w:t>1</w:t>
        <w:t xml:space="preserve">.  </w:t>
      </w:r>
      <w:r>
        <w:rPr>
          <w:b/>
        </w:rPr>
        <w:t xml:space="preserve">License authorized.</w:t>
        <w:t xml:space="preserve"> </w:t>
      </w:r>
      <w:r>
        <w:t xml:space="preserve"> </w:t>
      </w:r>
      <w:r>
        <w:t xml:space="preserve">The superintendent may issue a temporary insurance producer license for a period not to exceed 180 days without requiring an examination if the superintendent determines that the temporary license is necessary for the servicing of an insurance business in the following cases:</w:t>
      </w:r>
    </w:p>
    <w:p>
      <w:pPr>
        <w:jc w:val="both"/>
        <w:spacing w:before="100" w:after="0"/>
        <w:ind w:start="720"/>
      </w:pPr>
      <w:r>
        <w:rPr/>
        <w:t>A</w:t>
        <w:t xml:space="preserve">.  </w:t>
      </w:r>
      <w:r>
        <w:rPr/>
      </w:r>
      <w:r>
        <w:t xml:space="preserve">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To a member or employee of a business entity licensed as an insurance producer, upon the death or disability of an individual designated in the business entity application or the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To the designee of a licensed insurance producer entering active service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In any other circumstance when the superintendent determines that the public interest will best be served by the issuance of this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superintendent may by order limit the authority of any temporary licensee in any way determined necessary to protect insureds and the public.  The superintendent may require the temporary licensee to have a suitable sponsor who is a licensed producer or insurer and who assumes responsibility for all acts of the temporary licensee and may impose other similar requirements designed to protect insureds and the public.  The superintendent may by order revoke a temporary license if the interest of insureds or the public is endangered.  A temporary license may not continue after the owner or the personal representative disposes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§1420-J. Temporary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§1420-J. Temporary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§1420-J. TEMPORARY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