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1497</w:t>
        <w:t xml:space="preserve">.  </w:t>
      </w:r>
      <w:r>
        <w:rPr>
          <w:b/>
        </w:rPr>
        <w:t xml:space="preserve">Penalties and liabilities</w:t>
      </w:r>
    </w:p>
    <w:p>
      <w:pPr>
        <w:jc w:val="both"/>
        <w:spacing w:before="100" w:after="100"/>
        <w:ind w:start="360"/>
        <w:ind w:firstLine="360"/>
      </w:pPr>
      <w:r>
        <w:rPr>
          <w:b/>
        </w:rPr>
        <w:t>1</w:t>
        <w:t xml:space="preserve">.  </w:t>
      </w:r>
      <w:r>
        <w:rPr>
          <w:b/>
        </w:rPr>
        <w:t xml:space="preserve">Penalties.</w:t>
        <w:t xml:space="preserve"> </w:t>
      </w:r>
      <w:r>
        <w:t xml:space="preserve"> </w:t>
      </w:r>
      <w:r>
        <w:t xml:space="preserve">If the superintendent finds after a hearing conducted in accordance with </w:t>
      </w:r>
      <w:r>
        <w:t>section 229</w:t>
      </w:r>
      <w:r>
        <w:t xml:space="preserve"> that any person has violated any provision of this subchapter, the superintendent may order:</w:t>
      </w:r>
    </w:p>
    <w:p>
      <w:pPr>
        <w:jc w:val="both"/>
        <w:spacing w:before="100" w:after="0"/>
        <w:ind w:start="720"/>
      </w:pPr>
      <w:r>
        <w:rPr/>
        <w:t>A</w:t>
        <w:t xml:space="preserve">.  </w:t>
      </w:r>
      <w:r>
        <w:rPr/>
      </w:r>
      <w:r>
        <w:t xml:space="preserve">For each separate violation, any penalty provided for by </w:t>
      </w:r>
      <w:r>
        <w:t>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Revocation or suspension of the producer's license or the insurer's certificate of authority;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The MGA to reimburse the insurer, the rehabilitator or liquidator of the insurer for any losses incurred by the insurer caused by a violation of this subchapter committed by the MGA.</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Effect of order.</w:t>
        <w:t xml:space="preserve"> </w:t>
      </w:r>
      <w:r>
        <w:t xml:space="preserve"> </w:t>
      </w:r>
      <w:r>
        <w:t xml:space="preserve">The decision, determination or order of the superintendent pursuant to </w:t>
      </w:r>
      <w:r>
        <w:t>subsection 1</w:t>
      </w:r>
      <w:r>
        <w:t xml:space="preserve"> is subject to judicial review as provided by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Penalties.</w:t>
        <w:t xml:space="preserve"> </w:t>
      </w:r>
      <w:r>
        <w:t xml:space="preserve"> </w:t>
      </w:r>
      <w:r>
        <w:t xml:space="preserve">Nothing contained in this section affects the right of the superintendent to impose any other penalties provided for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Rights of others.</w:t>
        <w:t xml:space="preserve"> </w:t>
      </w:r>
      <w:r>
        <w:t xml:space="preserve"> </w:t>
      </w:r>
      <w:r>
        <w:t xml:space="preserve">Nothing contained in this subchapter limits or restricts the rights of policyholders, claimants and auditors.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§1497. Penalties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§1497. Penalties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§1497. PENALTIES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