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Short title</w:t>
      </w:r>
    </w:p>
    <w:p>
      <w:pPr>
        <w:jc w:val="both"/>
        <w:spacing w:before="100" w:after="100"/>
        <w:ind w:start="360"/>
        <w:ind w:firstLine="360"/>
      </w:pPr>
      <w:r>
        <w:rPr/>
      </w:r>
      <w:r>
        <w:rPr/>
      </w:r>
      <w:r>
        <w:t xml:space="preserve">This chapter constitutes and may be cited as the "Surplus Lines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