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Annual report</w:t>
      </w:r>
    </w:p>
    <w:p>
      <w:pPr>
        <w:jc w:val="both"/>
        <w:spacing w:before="100" w:after="100"/>
        <w:ind w:start="360"/>
        <w:ind w:firstLine="360"/>
      </w:pPr>
      <w:r>
        <w:rPr>
          <w:b/>
        </w:rPr>
        <w:t>1</w:t>
        <w:t xml:space="preserve">.  </w:t>
      </w:r>
      <w:r>
        <w:rPr>
          <w:b/>
        </w:rPr>
      </w:r>
      <w:r>
        <w:t xml:space="preserve"> </w:t>
      </w:r>
      <w:r>
        <w:t xml:space="preserve">As soon as practical after the annual financial statements have been received from the authorized insurers, the superintendent may make a written report to the Governor showing with respect to the preceding calendar year:</w:t>
      </w:r>
    </w:p>
    <w:p>
      <w:pPr>
        <w:jc w:val="both"/>
        <w:spacing w:before="100" w:after="0"/>
        <w:ind w:start="720"/>
      </w:pPr>
      <w:r>
        <w:rPr/>
        <w:t>A</w:t>
        <w:t xml:space="preserve">.  </w:t>
      </w:r>
      <w:r>
        <w:rPr/>
      </w:r>
      <w:r>
        <w:t xml:space="preserve">The receipts and expenses of the bureau for the year;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A summary of the insurance business transacted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summary of the financial condition of each authorized insurer, as shown by its most recent financial statement on file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D</w:t>
        <w:t xml:space="preserve">.  </w:t>
      </w:r>
      <w:r>
        <w:rPr/>
      </w:r>
      <w:r>
        <w:t xml:space="preserve">Such recommendations as the superintendent considers advisable relative to amendment or supplementation of the insurance laws; and</w:t>
      </w:r>
      <w:r>
        <w:t xml:space="preserve">  </w:t>
      </w:r>
      <w:r xmlns:wp="http://schemas.openxmlformats.org/drawingml/2010/wordprocessingDrawing" xmlns:w15="http://schemas.microsoft.com/office/word/2012/wordml">
        <w:rPr>
          <w:rFonts w:ascii="Arial" w:hAnsi="Arial" w:cs="Arial"/>
          <w:sz w:val="22"/>
          <w:szCs w:val="22"/>
        </w:rPr>
        <w:t xml:space="preserve">[RR 2021, c. 1, Pt. B, §161 (COR).]</w:t>
      </w:r>
    </w:p>
    <w:p>
      <w:pPr>
        <w:jc w:val="both"/>
        <w:spacing w:before="100" w:after="0"/>
        <w:ind w:start="720"/>
      </w:pPr>
      <w:r>
        <w:rPr/>
        <w:t>E</w:t>
        <w:t xml:space="preserve">.  </w:t>
      </w:r>
      <w:r>
        <w:rPr/>
      </w:r>
      <w:r>
        <w:t xml:space="preserve">Such other information and matters as the superintendent considers to be in the public interest relative to the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§162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§§161, 162 (COR).]</w:t>
      </w:r>
    </w:p>
    <w:p>
      <w:pPr>
        <w:jc w:val="both"/>
        <w:spacing w:before="100" w:after="0"/>
        <w:ind w:start="360"/>
        <w:ind w:firstLine="360"/>
      </w:pPr>
      <w:r>
        <w:rPr>
          <w:b/>
        </w:rPr>
        <w:t>2</w:t>
        <w:t xml:space="preserve">.  </w:t>
      </w:r>
      <w:r>
        <w:rPr>
          <w:b/>
        </w:rPr>
      </w:r>
      <w:r>
        <w:t xml:space="preserve"> </w:t>
      </w:r>
      <w:r>
        <w:t xml:space="preserve">If the report is printed, the superintendent shall furnish a copy upon request thereby to the insurance supervisory official of other states and to authorized insurers; and, if copies are available for the purpose, to other persons who so request and upon payment by such persons of such reasonable charge therefor as may be fixed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771, §260 (AMD). RR 2021, c. 1, Pt. B, §§161, 162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