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Interstate cooperation</w:t>
      </w:r>
    </w:p>
    <w:p>
      <w:pPr>
        <w:jc w:val="both"/>
        <w:spacing w:before="100" w:after="100"/>
        <w:ind w:start="360"/>
        <w:ind w:firstLine="360"/>
      </w:pPr>
      <w:r>
        <w:rPr/>
      </w:r>
      <w:r>
        <w:rPr/>
      </w:r>
      <w:r>
        <w:t xml:space="preserve">The superintendent may communicate on request of the insurance supervisory official of any state, province or country any information that it is the superintendent's duty by law to ascertain respecting authorized insurers.</w:t>
      </w:r>
      <w:r>
        <w:t xml:space="preserve">  </w:t>
      </w:r>
      <w:r xmlns:wp="http://schemas.openxmlformats.org/drawingml/2010/wordprocessingDrawing" xmlns:w15="http://schemas.microsoft.com/office/word/2012/wordml">
        <w:rPr>
          <w:rFonts w:ascii="Arial" w:hAnsi="Arial" w:cs="Arial"/>
          <w:sz w:val="22"/>
          <w:szCs w:val="22"/>
        </w:rPr>
        <w:t xml:space="preserve">[RR 2021, c. 1, Pt. B, §164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§219.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