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Penalties</w:t>
      </w:r>
    </w:p>
    <w:p>
      <w:pPr>
        <w:jc w:val="both"/>
        <w:spacing w:before="100" w:after="100"/>
        <w:ind w:start="360"/>
        <w:ind w:firstLine="360"/>
      </w:pPr>
      <w:r>
        <w:rPr/>
      </w:r>
      <w:r>
        <w:rPr/>
      </w:r>
      <w:r>
        <w:t xml:space="preserve">The superintendent may take any enforcement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