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2382-B</w:t>
        <w:t xml:space="preserve">.  </w:t>
      </w:r>
      <w:r>
        <w:rPr>
          <w:b/>
        </w:rPr>
        <w:t xml:space="preserve">Uniform administration of classifications; reporting of rating and other information; membership in advisory organization</w:t>
      </w:r>
    </w:p>
    <w:p>
      <w:pPr>
        <w:jc w:val="both"/>
        <w:spacing w:before="100" w:after="100"/>
        <w:ind w:start="360"/>
        <w:ind w:firstLine="360"/>
      </w:pPr>
      <w:r>
        <w:rPr>
          <w:b/>
        </w:rPr>
        <w:t>1</w:t>
        <w:t xml:space="preserve">.  </w:t>
      </w:r>
      <w:r>
        <w:rPr>
          <w:b/>
        </w:rPr>
        <w:t xml:space="preserve">Uniform classification system; uniform experience rating plan.</w:t>
        <w:t xml:space="preserve"> </w:t>
      </w:r>
      <w:r>
        <w:t xml:space="preserve"> </w:t>
      </w:r>
      <w:r>
        <w:t xml:space="preserve">Every workers' compensation insurer, including self-insurers, shall adhere to a uniform classification system and uniform experience rating plan filed with the superintendent by an advisory organization designated by the superintendent and subject to the superintendent's disapproval.  An insurer may develop subclassifications of the uniform classification system upon which a rate may be made; provided, however, that such subclassifications must be filed with the superintendent 30 days prior to their use.    The superintendent shall disapprove a subclassification if:</w:t>
      </w:r>
    </w:p>
    <w:p>
      <w:pPr>
        <w:jc w:val="both"/>
        <w:spacing w:before="100" w:after="0"/>
        <w:ind w:start="720"/>
      </w:pPr>
      <w:r>
        <w:rPr/>
        <w:t>A</w:t>
        <w:t xml:space="preserve">.  </w:t>
      </w:r>
      <w:r>
        <w:rPr/>
      </w:r>
      <w:r>
        <w:t xml:space="preserve">The insurer fails to demonstrate that the data produced can be reported consistently with the uniform statistical plan and classification system; or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proposed subclassification:</w:t>
      </w:r>
    </w:p>
    <w:p>
      <w:pPr>
        <w:jc w:val="both"/>
        <w:spacing w:before="100" w:after="0"/>
        <w:ind w:start="1080"/>
      </w:pPr>
      <w:r>
        <w:rPr/>
        <w:t>(</w:t>
        <w:t>1</w:t>
        <w:t xml:space="preserve">)  </w:t>
      </w:r>
      <w:r>
        <w:rPr/>
      </w:r>
      <w:r>
        <w:t xml:space="preserve">Is not reasonably related to the exposure to claim;</w:t>
      </w:r>
    </w:p>
    <w:p>
      <w:pPr>
        <w:jc w:val="both"/>
        <w:spacing w:before="100" w:after="0"/>
        <w:ind w:start="1080"/>
      </w:pPr>
      <w:r>
        <w:rPr/>
        <w:t>(</w:t>
        <w:t>2</w:t>
        <w:t xml:space="preserve">)  </w:t>
      </w:r>
      <w:r>
        <w:rPr/>
      </w:r>
      <w:r>
        <w:t xml:space="preserve">Is not adequately defined;</w:t>
      </w:r>
    </w:p>
    <w:p>
      <w:pPr>
        <w:jc w:val="both"/>
        <w:spacing w:before="100" w:after="0"/>
        <w:ind w:start="1080"/>
      </w:pPr>
      <w:r>
        <w:rPr/>
        <w:t>(</w:t>
        <w:t>3</w:t>
        <w:t xml:space="preserve">)  </w:t>
      </w:r>
      <w:r>
        <w:rPr/>
      </w:r>
      <w:r>
        <w:t xml:space="preserve">Has not been shown to distinguish among insureds based on the potential for or hazard of loss; or</w:t>
      </w:r>
    </w:p>
    <w:p>
      <w:pPr>
        <w:jc w:val="both"/>
        <w:spacing w:before="100" w:after="0"/>
        <w:ind w:start="1080"/>
      </w:pPr>
      <w:r>
        <w:rPr/>
        <w:t>(</w:t>
        <w:t>4</w:t>
        <w:t xml:space="preserve">)  </w:t>
      </w:r>
      <w:r>
        <w:rPr/>
      </w:r>
      <w:r>
        <w:t xml:space="preserve">Is or will be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Designation of advisory organization.</w:t>
        <w:t xml:space="preserve"> </w:t>
      </w:r>
      <w:r>
        <w:t xml:space="preserve"> </w:t>
      </w:r>
      <w:r>
        <w:t xml:space="preserve">The superintendent shall designate an advisory organization to assist the superintendent in gathering, compiling and reporting relevant statistical information.  Every workers' compensation insurer shall record and report its workers' compensation experience to the designated advisory organization as set forth in the uniform statistical plan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Filing of manual rules.</w:t>
        <w:t xml:space="preserve"> </w:t>
      </w:r>
      <w:r>
        <w:t xml:space="preserve"> </w:t>
      </w:r>
      <w:r>
        <w:t xml:space="preserve">The designated advisory organization shall develop and file manual rules, subject to the approval of the superintendent, reasonably related to the recording and reporting of data pursuant to the uniform statistical plan, uniform experience rating plan, and the uniform classification system.  Every workers' compensation insurer shall adhere to the approved manual rules and experience rating plan in writing and reporting its business.  An insurer may not agree with any other insurer or with an advisory organization to adhere to manual rules that are not reasonably related to the recording and reporting of data pursuant to the uniform classification system or the uniform statistical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Advisory organization membership.</w:t>
        <w:t xml:space="preserve"> </w:t>
      </w:r>
      <w:r>
        <w:t xml:space="preserve"> </w:t>
      </w:r>
      <w:r>
        <w:t xml:space="preserve">Each workers' compensation insurer shall be a member or subscriber of the workers' compensation advisory organization designated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§2382-B. Uniform administration of classifications; reporting of rating and other information; membership in advisory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§2382-B. Uniform administration of classifications; reporting of rating and other information; membership in advisory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§2382-B. UNIFORM ADMINISTRATION OF CLASSIFICATIONS; REPORTING OF RATING AND OTHER INFORMATION; MEMBERSHIP IN ADVISORY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