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Entire contract -- annuities</w:t>
      </w:r>
    </w:p>
    <w:p>
      <w:pPr>
        <w:jc w:val="both"/>
        <w:spacing w:before="100" w:after="100"/>
        <w:ind w:start="360"/>
        <w:ind w:firstLine="360"/>
      </w:pPr>
      <w:r>
        <w:rPr/>
      </w:r>
      <w:r>
        <w:rPr/>
      </w:r>
      <w:r>
        <w:t xml:space="preserve">In an annuity or pure endowment contract, other than a reversionary, survivorship, or group annuity, there shall be provision that the contract shall constitute the entire contract between the parties or, if a copy of the application is endorsed upon or attached to the contract when issued, a provision that the contract and the application therefor shall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§2520. Entire contract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Entire contract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§2520. ENTIRE CONTRACT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