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2606-A</w:t>
        <w:t xml:space="preserve">.  </w:t>
      </w:r>
      <w:r>
        <w:rPr>
          <w:b/>
        </w:rPr>
        <w:t xml:space="preserve">Trustee groups</w:t>
      </w:r>
    </w:p>
    <w:p>
      <w:pPr>
        <w:jc w:val="both"/>
        <w:spacing w:before="100" w:after="100"/>
        <w:ind w:start="360"/>
        <w:ind w:firstLine="360"/>
      </w:pPr>
      <w:r>
        <w:rPr/>
      </w:r>
      <w:r>
        <w:rPr/>
      </w:r>
      <w:r>
        <w:t xml:space="preserve">The lives of a group of individuals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163, §2 (AMD).]</w:t>
      </w:r>
    </w:p>
    <w:p>
      <w:pPr>
        <w:jc w:val="both"/>
        <w:spacing w:before="100" w:after="0"/>
        <w:ind w:start="360"/>
        <w:ind w:firstLine="360"/>
      </w:pPr>
      <w:r>
        <w:rPr>
          <w:b/>
        </w:rPr>
        <w:t>1</w:t>
        <w:t xml:space="preserve">.  </w:t>
      </w:r>
      <w:r>
        <w:rPr>
          <w:b/>
        </w:rPr>
      </w:r>
      <w:r>
        <w:t xml:space="preserve"> </w:t>
      </w:r>
      <w:r>
        <w:t xml:space="preserve">The persons eligible for insurance are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PL 2011, c. 163,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§2606-A.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§2606-A.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§2606-A.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