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Misstatement of age</w:t>
      </w:r>
    </w:p>
    <w:p>
      <w:pPr>
        <w:jc w:val="both"/>
        <w:spacing w:before="100" w:after="100"/>
        <w:ind w:start="360"/>
        <w:ind w:firstLine="360"/>
      </w:pPr>
      <w:r>
        <w:rPr/>
      </w:r>
      <w:r>
        <w:rPr/>
      </w:r>
      <w:r>
        <w:t xml:space="preserve">The group life insurance policy shall contain a provision specifying an equitable adjustment of premiums or of benefits or both to be made in the event the age of a person insured has been misstated, such provision to contain a clear statement of the method of adjustment to be used.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§2618.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§2618.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