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Claim forms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Claim forms: The insurer, upon receipt of a notice of claim, will furnish to the claimant such forms as are usually furnished by it for filing proofs of loss. If such forms are not furnished within 15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§2710.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§2710.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