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Labor union groups</w:t>
      </w:r>
    </w:p>
    <w:p>
      <w:pPr>
        <w:jc w:val="both"/>
        <w:spacing w:before="100" w:after="100"/>
        <w:ind w:start="360"/>
        <w:ind w:firstLine="360"/>
      </w:pPr>
      <w:r>
        <w:rPr/>
      </w:r>
      <w:r>
        <w:rPr/>
      </w:r>
      <w:r>
        <w:t xml:space="preserve">A group of individuals may be insured under a policy issued to a labor union or similar employee organization, which shall be deemed to be the policyholder, to insure members of that union or organization for the benefit of persons other than the union or organization or any of its officials, representatives or agents,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§3 (RPR).]</w:t>
      </w:r>
    </w:p>
    <w:p>
      <w:pPr>
        <w:jc w:val="both"/>
        <w:spacing w:before="100" w:after="0"/>
        <w:ind w:start="360"/>
        <w:ind w:firstLine="360"/>
      </w:pPr>
      <w:r>
        <w:rPr>
          <w:b/>
        </w:rPr>
        <w:t>1</w:t>
        <w:t xml:space="preserve">.  </w:t>
      </w:r>
      <w:r>
        <w:rPr>
          <w:b/>
        </w:rPr>
      </w:r>
      <w:r>
        <w:t xml:space="preserve"> </w:t>
      </w:r>
      <w:r>
        <w:t xml:space="preserve">The members eligible for insurance under the policy shall be all of the members of the union or organization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(RPR).]</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union or organization,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§2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§3 (RPR). PL 1989, c. 867, §§3,10 (AMD). PL 1999, c. 256, §G2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§2805. Labor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Labor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§2805. LABOR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