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2843</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Maine people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Maine businesses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which are of significant consequence to the health of Maine people and which can be treated in a cost effective manner;</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Assure that victims of mental and other illnesses have access to and choice of appropriate treatment at the earliest point of illness in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C</w:t>
        <w:t xml:space="preserve">.  </w:t>
      </w:r>
      <w:r>
        <w:rPr/>
      </w:r>
      <w:r>
        <w:t xml:space="preserve">Assure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Assure that the Legislature reasonably exercises its legal responsibility for insurance policy in this State by prescribing types of illnesses and treatment for which benefits shall be provided.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to maintain or develop functional skills of clients, provided to individuals and groups for periods of more than 2 hours but less than 24 hours per day.</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§10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§10 (NEW); PL 2003, c. 20, Pt. VV, §25 (AFF).]</w:t>
      </w:r>
    </w:p>
    <w:p>
      <w:pPr>
        <w:jc w:val="both"/>
        <w:spacing w:before="100" w:after="0"/>
        <w:ind w:start="720"/>
      </w:pPr>
      <w:r>
        <w:rPr/>
        <w:t>A-3</w:t>
        <w:t xml:space="preserve">.  </w:t>
      </w:r>
      <w:r>
        <w:rPr/>
      </w:r>
      <w:r>
        <w:t xml:space="preserve">"Evidence-based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§3 (NEW).]</w:t>
      </w:r>
    </w:p>
    <w:p>
      <w:pPr>
        <w:jc w:val="both"/>
        <w:spacing w:before="100" w:after="0"/>
        <w:ind w:start="720"/>
      </w:pPr>
      <w:r>
        <w:rPr/>
        <w:t>B</w:t>
        <w:t xml:space="preserve">.  </w:t>
      </w:r>
      <w:r>
        <w:rPr/>
      </w:r>
      <w:r>
        <w:t xml:space="preserve">"Inpatient services" includes a range of physiological, psychological and other intervention concepts, techniques and processes in a community mental health psychiatric inpatient unit, general hospital psychiatric unit or psychiatric hospital licensed by the Department of Health and Human Services or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1983, c. 515, §6 (NEW); PL 2003, c. 689, Pt. B, §6 (REV).]</w:t>
      </w:r>
    </w:p>
    <w:p>
      <w:pPr>
        <w:jc w:val="both"/>
        <w:spacing w:before="100" w:after="0"/>
        <w:ind w:start="720"/>
      </w:pPr>
      <w:r>
        <w:rPr/>
        <w:t>B-1</w:t>
        <w:t xml:space="preserve">.  </w:t>
      </w:r>
      <w:r>
        <w:rPr/>
      </w:r>
      <w:r>
        <w:t xml:space="preserve">"Medically necessary health care" has the same meaning as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§11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areas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areas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§12 (AMD); PL 2003, c. 20, Pt. VV, §25 (AFF).]</w:t>
      </w:r>
    </w:p>
    <w:p>
      <w:pPr>
        <w:jc w:val="both"/>
        <w:spacing w:before="100" w:after="0"/>
        <w:ind w:start="720"/>
      </w:pPr>
      <w:r>
        <w:rPr/>
        <w:t>E</w:t>
        <w:t xml:space="preserve">.  </w:t>
      </w:r>
      <w:r>
        <w:rPr/>
      </w:r>
      <w:r>
        <w:t xml:space="preserve">"Provider" means individuals included in </w:t>
      </w:r>
      <w:r>
        <w:t>section 2835</w:t>
      </w:r>
      <w:r>
        <w:t xml:space="preserve">, and a licensed physician with 3 years approved residency in psychiatry, an accredited public hospital or psychiatric hospital or a community agency licensed at the comprehensive service level by the Department of Health and Human Services.  All agency or institutional providers named in this paragraph shall assure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1995, c. 560, Pt. K, §82 (AMD); PL 1995, c. 560, Pt. K, §83 (AFF);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§3 (AMD).]</w:t>
      </w:r>
    </w:p>
    <w:p>
      <w:pPr>
        <w:jc w:val="both"/>
        <w:spacing w:before="100" w:after="0"/>
        <w:ind w:start="360"/>
        <w:ind w:firstLine="360"/>
      </w:pPr>
      <w:r>
        <w:rPr>
          <w:b/>
        </w:rPr>
        <w:t>4</w:t>
        <w:t xml:space="preserve">.  </w:t>
      </w:r>
      <w:r>
        <w:rPr>
          <w:b/>
        </w:rPr>
        <w:t xml:space="preserve">Requirement.</w:t>
        <w:t xml:space="preserve"> </w:t>
      </w:r>
      <w:r>
        <w:t xml:space="preserve"> </w:t>
      </w:r>
      <w:r>
        <w:t xml:space="preserve">Every insurer that issues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care;</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§13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§13 (AMD); PL 2003, c. 20, Pt. VV, §25 (AFF).]</w:t>
      </w:r>
    </w:p>
    <w:p>
      <w:pPr>
        <w:jc w:val="both"/>
        <w:spacing w:before="100" w:after="0"/>
        <w:ind w:start="720"/>
      </w:pPr>
      <w:r>
        <w:rPr/>
        <w:t>D</w:t>
        <w:t xml:space="preserve">.  </w:t>
      </w:r>
      <w:r>
        <w:rPr/>
      </w:r>
      <w:r>
        <w:t xml:space="preserve">Home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§13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w:t>
      </w:r>
    </w:p>
    <w:p>
      <w:pPr>
        <w:jc w:val="both"/>
        <w:spacing w:before="100" w:after="0"/>
        <w:ind w:start="360"/>
        <w:ind w:firstLine="360"/>
      </w:pPr>
      <w:r>
        <w:rPr>
          <w:b/>
        </w:rPr>
        <w:t>5-A</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D, §2 (RP).]</w:t>
      </w:r>
    </w:p>
    <w:p>
      <w:pPr>
        <w:jc w:val="both"/>
        <w:spacing w:before="100" w:after="0"/>
        <w:ind w:start="360"/>
        <w:ind w:firstLine="360"/>
      </w:pPr>
      <w:r>
        <w:rPr>
          <w:b/>
        </w:rPr>
        <w:t>5-B</w:t>
        <w:t xml:space="preserve">.  </w:t>
      </w:r>
      <w:r>
        <w:rPr>
          <w:b/>
        </w:rPr>
        <w:t xml:space="preserve">Coverage for certain mental illness treatment.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881, §3 (NEW); PL 1991, c. 881, §7 (AFF); PL 1991, c. 881, §8 (RP).]</w:t>
      </w:r>
    </w:p>
    <w:p>
      <w:pPr>
        <w:jc w:val="both"/>
        <w:spacing w:before="100" w:after="100"/>
        <w:ind w:start="360"/>
        <w:ind w:firstLine="360"/>
      </w:pPr>
      <w:r>
        <w:rPr>
          <w:b/>
        </w:rPr>
        <w:t>5-C</w:t>
        <w:t xml:space="preserve">.  </w:t>
      </w:r>
      <w:r>
        <w:rPr>
          <w:b/>
        </w:rPr>
        <w:t xml:space="preserve">Coverage for treatment for certain mental illness.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§14 (RP); PL 2003, c. 20, Pt. VV, §25 (AFF).]</w:t>
      </w:r>
    </w:p>
    <w:p>
      <w:pPr>
        <w:jc w:val="both"/>
        <w:spacing w:before="100" w:after="0"/>
        <w:ind w:start="720"/>
      </w:pPr>
      <w:r>
        <w:rPr/>
        <w:t>A-1</w:t>
        <w:t xml:space="preserve">.  </w:t>
      </w:r>
      <w:r>
        <w:rPr/>
      </w:r>
      <w:r>
        <w:t xml:space="preserve">All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2017, c. 407, Pt. A, §96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insurer,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  An insurer may not deny treatment for mental health services that use evidence-based practices and are determined to be medically necessary health care for an individual 21 years of age or younger.</w:t>
      </w:r>
    </w:p>
    <w:p>
      <w:pPr>
        <w:jc w:val="both"/>
        <w:spacing w:before="100" w:after="0"/>
        <w:ind w:start="1080"/>
      </w:pPr>
      <w:r>
        <w:rPr/>
        <w:t>(</w:t>
        <w:t>3</w:t>
        <w:t xml:space="preserve">)  </w:t>
      </w:r>
      <w:r>
        <w:rPr/>
      </w:r>
      <w:r>
        <w:t xml:space="preserve">If benefits and coverage provided for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2021, c. 595,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§§4, 5 (AMD).]</w:t>
      </w:r>
    </w:p>
    <w:p>
      <w:pPr>
        <w:jc w:val="both"/>
        <w:spacing w:before="100" w:after="100"/>
        <w:ind w:start="360"/>
        <w:ind w:firstLine="360"/>
      </w:pPr>
      <w:r>
        <w:rPr>
          <w:b/>
        </w:rPr>
        <w:t>5-D</w:t>
        <w:t xml:space="preserve">.  </w:t>
      </w:r>
      <w:r>
        <w:rPr>
          <w:b/>
        </w:rPr>
        <w:t xml:space="preserve">Mandated offer of coverage for certain mental illnesses.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§6 (RP).]</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0"/>
        <w:ind w:start="360"/>
        <w:ind w:firstLine="360"/>
      </w:pPr>
      <w:r>
        <w:rPr>
          <w:b/>
        </w:rPr>
        <w:t>7</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§8 (AMD).]</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accidental injury, specified disease, hospital indemnity, Medicare supplement, long-term care or other limited benefit health insurance policies.  Except as otherwise provided in this section,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 PL 1983, c. 816, §B7 (AMD). PL 1987, c. 480, §6 (AMD). PL 1989, c. 490, §4 (AMD). PL 1991, c. 881, §§3,4 (AMD). PL 1991, c. 881, §§7,8 (AFF). PL 1993, c. 441, §§3,4 (AMD). PL 1993, c. 586, §§3,4 (AMD). PL 1995, c. 19, §2 (AMD). PL 1995, c. 332, §G2 (AMD). PL 1995, c. 407, §§6-9 (AMD). PL 1995, c. 560, §K82 (AMD). PL 1995, c. 560, §K83 (AFF). PL 1995, c. 625, §B8 (AMD). PL 1995, c. 625, §B9 (AFF). PL 1995, c. 637, §§4,5 (AMD). PL 2001, c. 354, §3 (AMD). PL 2003, c. 20, §§VV10-15 (AMD). PL 2003, c. 20, §VV25 (AFF). PL 2003, c. 517, §B16 (AMD). PL 2003, c. 689, §B6 (REV). PL 2017, c. 407, Pt. A, §96 (AMD). PL 2019, c. 5, Pt. D, §2 (AMD). PL 2021, c. 595,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§2843. Mental health services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§2843. Mental health services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§2843. MENTAL HEALTH SERVICES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