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2887</w:t>
        <w:t xml:space="preserve">.  </w:t>
      </w:r>
      <w:r>
        <w:rPr>
          <w:b/>
        </w:rPr>
        <w:t xml:space="preserve">Legal services insurance policy reserves</w:t>
      </w:r>
    </w:p>
    <w:p>
      <w:pPr>
        <w:jc w:val="both"/>
        <w:spacing w:before="100" w:after="100"/>
        <w:ind w:start="360"/>
        <w:ind w:firstLine="360"/>
      </w:pPr>
      <w:r>
        <w:rPr/>
      </w:r>
      <w:r>
        <w:rPr/>
      </w:r>
      <w:r>
        <w:t xml:space="preserve">For all legal services insurance policies, the insurer shall establish and maintain thereon a reserve which shall place a sound value on its liabilities under those policies and be not less than the reserve according to appropriate standards set forth in rules issued by the superintendent and, in no event, less in the aggregate than the pro rata gross unearned premiums for those policies.</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§2887. Legal services insurance policy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§2887. Legal services insurance policy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§2887. LEGAL SERVICES INSURANCE POLICY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