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Mortgagee's policy void, unless consented to</w:t>
      </w:r>
    </w:p>
    <w:p>
      <w:pPr>
        <w:jc w:val="both"/>
        <w:spacing w:before="100" w:after="100"/>
        <w:ind w:start="360"/>
        <w:ind w:firstLine="360"/>
      </w:pPr>
      <w:r>
        <w:rPr/>
      </w:r>
      <w:r>
        <w:rPr/>
      </w:r>
      <w:r>
        <w:t xml:space="preserve">When any mortgagee claims the benefit of </w:t>
      </w:r>
      <w:r>
        <w:t>sections 3030</w:t>
      </w:r>
      <w:r>
        <w:t xml:space="preserve"> to </w:t>
      </w:r>
      <w:r>
        <w:t>3033</w:t>
      </w:r>
      <w:r>
        <w:t xml:space="preserve">, any policy of insurance that the mortgagee had procured or subsequently procures on the mortgagee's interest in the same property by virtue of the mortgage is void, unless consented to by the insurer insuring the mortgagor's interest.</w:t>
      </w:r>
      <w:r>
        <w:t xml:space="preserve">  </w:t>
      </w:r>
      <w:r xmlns:wp="http://schemas.openxmlformats.org/drawingml/2010/wordprocessingDrawing" xmlns:w15="http://schemas.microsoft.com/office/word/2012/wordml">
        <w:rPr>
          <w:rFonts w:ascii="Arial" w:hAnsi="Arial" w:cs="Arial"/>
          <w:sz w:val="22"/>
          <w:szCs w:val="22"/>
        </w:rPr>
        <w:t xml:space="preserve">[RR 2021, c. 1, Pt. B, §265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§3034. Mortgagee's policy void, unless consented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Mortgagee's policy void, unless consented to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§3034. MORTGAGEE'S POLICY VOID, UNLESS CONSENTED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