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3422</w:t>
        <w:t xml:space="preserve">.  </w:t>
      </w:r>
      <w:r>
        <w:rPr>
          <w:b/>
        </w:rPr>
        <w:t xml:space="preserve">Purchase of own shares by stock insurer</w:t>
      </w:r>
    </w:p>
    <w:p>
      <w:pPr>
        <w:jc w:val="both"/>
        <w:spacing w:before="100" w:after="100"/>
        <w:ind w:start="360"/>
        <w:ind w:firstLine="360"/>
      </w:pPr>
      <w:r>
        <w:rPr/>
      </w:r>
      <w:r>
        <w:rPr/>
      </w:r>
      <w:r>
        <w:t xml:space="preserve">A domestic stock insurer shall have the right to purchase or acquire shares of its own stock only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For elimination of fractional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Incidental to the enforcement of rights of the insurer with respect to lawful transactions previously entered into in good faith for purposes other than the acquisition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a general savings and investment plan for employees or agents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mutualization of the insurer, as provided in </w:t>
      </w:r>
      <w:r>
        <w:t>section 3472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retirement or otherwise of the shares under a plan submitted to and approved in writing by the superintendent. The superintendent may not approve a plan unless found by the superintendent to be reasonable, fair and equitable as to remaining stockholders of the insurer, and not materially adverse to the protection of the insurer's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§3422. Purchase of own shares by stock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§3422. Purchase of own shares by stock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§3422. PURCHASE OF OWN SHARES BY STOCK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