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3615</w:t>
        <w:t xml:space="preserve">.  </w:t>
      </w:r>
      <w:r>
        <w:rPr>
          <w:b/>
        </w:rPr>
        <w:t xml:space="preserve">Delivery, acceptance of policy</w:t>
      </w:r>
    </w:p>
    <w:p>
      <w:pPr>
        <w:jc w:val="both"/>
        <w:spacing w:before="100" w:after="100"/>
        <w:ind w:start="360"/>
        <w:ind w:firstLine="360"/>
      </w:pPr>
      <w:r>
        <w:rPr/>
      </w:r>
      <w:r>
        <w:rPr/>
      </w:r>
      <w:r>
        <w:t xml:space="preserve">The delivery of the policy to the insured and payment by the insured of the initial charge shall be deemed an acceptance of the contract.</w:t>
      </w:r>
      <w:r>
        <w:t xml:space="preserve">  </w:t>
      </w:r>
      <w:r xmlns:wp="http://schemas.openxmlformats.org/drawingml/2010/wordprocessingDrawing" xmlns:w15="http://schemas.microsoft.com/office/word/2012/wordml">
        <w:rPr>
          <w:rFonts w:ascii="Arial" w:hAnsi="Arial" w:cs="Arial"/>
          <w:sz w:val="22"/>
          <w:szCs w:val="22"/>
        </w:rPr>
        <w:t xml:space="preserve">[PL 1969, c. 177,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§3615. Delivery, acceptance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§3615. Delivery, acceptance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§3615. DELIVERY, ACCEPTANCE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