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3857</w:t>
        <w:t xml:space="preserve">.  </w:t>
      </w:r>
      <w:r>
        <w:rPr>
          <w:b/>
        </w:rPr>
        <w:t xml:space="preserve">Certificate of authority</w:t>
      </w:r>
    </w:p>
    <w:p>
      <w:pPr>
        <w:jc w:val="both"/>
        <w:spacing w:before="100" w:after="0"/>
        <w:ind w:start="360"/>
        <w:ind w:firstLine="360"/>
      </w:pPr>
      <w:r>
        <w:rPr>
          <w:b/>
        </w:rPr>
        <w:t>1</w:t>
        <w:t xml:space="preserve">.  </w:t>
      </w:r>
      <w:r>
        <w:rPr>
          <w:b/>
        </w:rPr>
      </w:r>
      <w:r>
        <w:t xml:space="preserve"> </w:t>
      </w:r>
      <w:r>
        <w:t xml:space="preserve">The certificate of authority of a reciprocal insurer shall be issued to its attorney in the name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superintendent may refuse to grant a certificate of authority, and may file a complaint with the District Court seeking suspension or revocation of a certificate of authority, for failure of the attorney to comply with any applicable provision of this Title, in addition to other grounds for those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§429 (RPR);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§429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§3857.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§3857.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§3857.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