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3875</w:t>
        <w:t xml:space="preserve">.  </w:t>
      </w:r>
      <w:r>
        <w:rPr>
          <w:b/>
        </w:rPr>
        <w:t xml:space="preserve">Merger or conversion</w:t>
      </w:r>
    </w:p>
    <w:p>
      <w:pPr>
        <w:jc w:val="both"/>
        <w:spacing w:before="100" w:after="0"/>
        <w:ind w:start="360"/>
        <w:ind w:firstLine="360"/>
      </w:pPr>
      <w:r>
        <w:rPr>
          <w:b/>
        </w:rPr>
        <w:t>1</w:t>
        <w:t xml:space="preserve">.  </w:t>
      </w:r>
      <w:r>
        <w:rPr>
          <w:b/>
        </w:rPr>
      </w:r>
      <w:r>
        <w:t xml:space="preserve"> </w:t>
      </w:r>
      <w:r>
        <w:t xml:space="preserve">A domestic reciprocal insurer upon affirmative vote of not less than 2/3 of its subscribers who vote on such merger pursuant to due notice and the approval of the superintendent of the terms therefor, may merge with another reciprocal insurer or be converted to a stock or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Such a stock or mutual insurer shall be subject to the same capital or surplus requirements and shall have the same rights as a like domestic insurer transacting like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may not approve any plan for such merger or conversion that is inequitable to subscribers, or that, if for conversion to a stock insurer, does not give each subscriber preferential right to acquire stock of the proposed insurer proportionate to the subscriber's interest in the reciprocal insurer as determined in accordance with </w:t>
      </w:r>
      <w:r>
        <w:t>section 3874</w:t>
      </w:r>
      <w:r>
        <w:t xml:space="preserve"> and a reasonable length of time within which to exercise such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§3875. Merger or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§3875. Merger or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§3875. MERGER OR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