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4317-C</w:t>
        <w:t xml:space="preserve">.  </w:t>
      </w:r>
      <w:r>
        <w:rPr>
          <w:b/>
        </w:rPr>
        <w:t xml:space="preserve">Coverage for prescription insulin drugs; limit on out-of-pocket costs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"insulin" has the same meaning as in </w:t>
      </w:r>
      <w:r>
        <w:t>Title 32, section 13786‑D,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w:pPr>
        <w:jc w:val="both"/>
        <w:spacing w:before="100" w:after="0"/>
        <w:ind w:start="360"/>
        <w:ind w:firstLine="360"/>
      </w:pPr>
      <w:r>
        <w:rPr>
          <w:b/>
        </w:rPr>
        <w:t>2</w:t>
        <w:t xml:space="preserve">.  </w:t>
      </w:r>
      <w:r>
        <w:rPr>
          <w:b/>
        </w:rPr>
        <w:t xml:space="preserve">Limit on out-of-pocket costs.</w:t>
        <w:t xml:space="preserve"> </w:t>
      </w:r>
      <w:r>
        <w:t xml:space="preserve"> </w:t>
      </w:r>
      <w:r>
        <w:t xml:space="preserve">A carrier that provides coverage for prescription insulin drugs may not impose any deductible, copayment, coinsurance or other cost-sharing requirement on an enrollee for that coverage that results in out-of-pocket costs to the enrollee that exceed $35 per prescription for a 30-day supply of covered prescription insulin drugs, regardless of the amount of insulin needed to fill the enrollee's insulin prescriptions.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w:pPr>
        <w:jc w:val="both"/>
        <w:spacing w:before="100" w:after="0"/>
        <w:ind w:start="360"/>
        <w:ind w:firstLine="360"/>
      </w:pPr>
      <w:r>
        <w:rPr>
          <w:b/>
        </w:rPr>
        <w:t>3</w:t>
        <w:t xml:space="preserve">.  </w:t>
      </w:r>
      <w:r>
        <w:rPr>
          <w:b/>
        </w:rPr>
        <w:t xml:space="preserve">Other cost sharing.</w:t>
        <w:t xml:space="preserve"> </w:t>
      </w:r>
      <w:r>
        <w:t xml:space="preserve"> </w:t>
      </w:r>
      <w:r>
        <w:t xml:space="preserve">This section does not prevent a carrier from setting an enrollee's cost-sharing requirement for one or more insulin drugs at an amount lower than the maximum amount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and administer this section to align with applicable federal requirements.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§4317-C. Coverage for prescription insulin drugs; limit on out-of-pocket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§4317-C. Coverage for prescription insulin drugs; limit on out-of-pocket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§4317-C. COVERAGE FOR PRESCRIPTION INSULIN DRUGS; LIMIT ON OUT-OF-POCKET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