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4320-B</w:t>
        <w:t xml:space="preserve">.  </w:t>
      </w:r>
      <w:r>
        <w:rPr>
          <w:b/>
        </w:rPr>
        <w:t xml:space="preserve">Extension of dependent coverage</w:t>
      </w:r>
    </w:p>
    <w:p>
      <w:pPr>
        <w:jc w:val="both"/>
        <w:spacing w:before="100" w:after="100"/>
        <w:ind w:start="360"/>
        <w:ind w:firstLine="360"/>
      </w:pPr>
      <w:r>
        <w:rPr/>
      </w:r>
      <w:r>
        <w:rPr/>
      </w:r>
      <w:r>
        <w:t xml:space="preserve">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and offer coverage for a dependent child with a disability in accordance with </w:t>
      </w:r>
      <w:r>
        <w:t>section 4320‑R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 PL 2021, c. 520,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§4320-B. Extension of dependent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§4320-B. Extension of dependent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§4320-B. EXTENSION OF DEPENDENT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