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4320-G</w:t>
        <w:t xml:space="preserve">.  </w:t>
      </w:r>
      <w:r>
        <w:rPr>
          <w:b/>
        </w:rPr>
        <w:t xml:space="preserve">Applicability to health plans grandfathered under the Affordable Care Act</w:t>
      </w:r>
    </w:p>
    <w:p>
      <w:pPr>
        <w:jc w:val="both"/>
        <w:spacing w:before="100" w:after="100"/>
        <w:ind w:start="360"/>
        <w:ind w:firstLine="360"/>
      </w:pPr>
      <w:r>
        <w:rPr/>
      </w:r>
      <w:r>
        <w:rPr/>
      </w:r>
      <w:r>
        <w:t xml:space="preserve">A health plan that is exempt from certain requirements of the federal Affordable Care Act because it has grandfathered status is also exempt, to the same extent, from substantially similar provisions in this Title and </w:t>
      </w:r>
      <w:r>
        <w:t>Title 24</w:t>
      </w:r>
      <w:r>
        <w:t xml:space="preserve"> enacted after January 1, 2011, except to the extent that those provisions state that they apply to grandfathered health plans.</w:t>
      </w:r>
      <w:r>
        <w:t xml:space="preserve">  </w:t>
      </w:r>
      <w:r xmlns:wp="http://schemas.openxmlformats.org/drawingml/2010/wordprocessingDrawing" xmlns:w15="http://schemas.microsoft.com/office/word/2012/wordml">
        <w:rPr>
          <w:rFonts w:ascii="Arial" w:hAnsi="Arial" w:cs="Arial"/>
          <w:sz w:val="22"/>
          <w:szCs w:val="22"/>
        </w:rPr>
        <w:t xml:space="preserve">[PL 2011, c. 364,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§4320-G. Applicability to health plans grandfathered under the Affordable Care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§4320-G. Applicability to health plans grandfathered under the Affordable Care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§4320-G. APPLICABILITY TO HEALTH PLANS GRANDFATHERED UNDER THE AFFORDABLE CARE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