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4343</w:t>
        <w:t xml:space="preserve">.  </w:t>
      </w:r>
      <w:r>
        <w:rPr>
          <w:b/>
        </w:rPr>
        <w:t xml:space="preserve">Rules</w:t>
      </w:r>
    </w:p>
    <w:p>
      <w:pPr>
        <w:jc w:val="both"/>
        <w:spacing w:before="100" w:after="100"/>
        <w:ind w:start="360"/>
        <w:ind w:firstLine="360"/>
      </w:pPr>
      <w:r>
        <w:rPr/>
      </w:r>
      <w:r>
        <w:rPr/>
      </w:r>
      <w:r>
        <w:t xml:space="preserve">The superintendent may adopt rules establishing application procedures and specific standards for meeting the requirements pursuant to this subchapter. Rules adopted pursuant to this subchapter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