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4621</w:t>
        <w:t xml:space="preserve">.  </w:t>
      </w:r>
      <w:r>
        <w:rPr>
          <w:b/>
        </w:rPr>
        <w:t xml:space="preserve">Credits for assessments paid; tax offsets</w:t>
      </w:r>
    </w:p>
    <w:p>
      <w:pPr>
        <w:jc w:val="both"/>
        <w:spacing w:before="100" w:after="0"/>
        <w:ind w:start="360"/>
        <w:ind w:firstLine="360"/>
      </w:pPr>
      <w:r>
        <w:rPr>
          <w:b/>
        </w:rPr>
        <w:t>1</w:t>
        <w:t xml:space="preserve">.  </w:t>
      </w:r>
      <w:r>
        <w:rPr>
          <w:b/>
        </w:rPr>
        <w:t xml:space="preserve">Credit allowed.</w:t>
        <w:t xml:space="preserve"> </w:t>
      </w:r>
      <w:r>
        <w:t xml:space="preserve"> </w:t>
      </w:r>
      <w:r>
        <w:t xml:space="preserve">A member insurer may offset against its premium tax liability to this State an assessment described in </w:t>
      </w:r>
      <w:r>
        <w:t>section 4609, subsection 2‑A, paragraph B</w:t>
      </w:r>
      <w:r>
        <w:t xml:space="preserve"> and for which a certificate under </w:t>
      </w:r>
      <w:r>
        <w:t>section 4609, subsection 9</w:t>
      </w:r>
      <w:r>
        <w:t xml:space="preserve"> is issued, to the extent of 20% of the amount of the assessment for each of the 5 calendar years following the year in which the assessment was paid.  In the event a member insurer ceases doing business, all uncredited assessments may be credited against its premium tax liability for the year it ceases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w:t>
        <w:t xml:space="preserve">.  </w:t>
      </w:r>
      <w:r>
        <w:rPr>
          <w:b/>
        </w:rPr>
        <w:t xml:space="preserve">Refunds.</w:t>
        <w:t xml:space="preserve"> </w:t>
      </w:r>
      <w:r>
        <w:t xml:space="preserve"> </w:t>
      </w:r>
      <w:r>
        <w:t xml:space="preserve">Any sums that are acquired by refund, pursuant to </w:t>
      </w:r>
      <w:r>
        <w:t>section 4609, subsection 6</w:t>
      </w:r>
      <w:r>
        <w:t xml:space="preserve">, from the association by member insurers, and that have been offset against premium taxes as provided in </w:t>
      </w:r>
      <w:r>
        <w:t>subsection 1</w:t>
      </w:r>
      <w:r>
        <w:t xml:space="preserve">, must be recaptured in such manner as required by the State Tax Assessor under </w:t>
      </w:r>
      <w:r>
        <w:t>Title 36</w:t>
      </w:r>
      <w:r>
        <w:t xml:space="preserve">.  The association shall notify the superintendent and the State Tax Assessor that refunds have been made. The association also shall provide the State Tax Assessor with a list of all members who were issued refunds and the dates and amounts of such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2-A</w:t>
        <w:t xml:space="preserve">.  </w:t>
      </w:r>
      <w:r>
        <w:rPr>
          <w:b/>
        </w:rPr>
        <w:t xml:space="preserve">Insurers not subject to premium tax.</w:t>
        <w:t xml:space="preserve"> </w:t>
      </w:r>
      <w:r>
        <w:t xml:space="preserve"> </w:t>
      </w:r>
      <w:r>
        <w:t xml:space="preserve">A member insurer that is not subject to premium taxation may take the credit allowed under </w:t>
      </w:r>
      <w:r>
        <w:t>subsection 1</w:t>
      </w:r>
      <w:r>
        <w:t xml:space="preserve"> against its income tax liability to this State.  A member insurer that is exempt from both premium taxation and income taxation in this State may recoup its assessments by a surcharge on its premiums in an amount reasonably calculated to recoup the assessments over a reasonable period of time, as approved by the superintendent.  Amounts recouped are not considered premiums for any other purpose, including medical loss ratio calculations and premium-based assessments.  If a member insurer collects excess surcharges, the insurer shall remit the excess amount to the association, and the excess amount must be applied to reduce future assessments in the appropriate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§30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assessments paid to the association by a member insurer on or after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§4621. Credits for assessments paid; tax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§4621. Credits for assessments paid; tax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§4621. CREDITS FOR ASSESSMENTS PAID; TAX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