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6451-A</w:t>
        <w:t xml:space="preserve">.  </w:t>
      </w:r>
      <w:r>
        <w:rPr>
          <w:b/>
        </w:rPr>
        <w:t xml:space="preserve">Applicability to other regulated entities</w:t>
      </w:r>
    </w:p>
    <w:p>
      <w:pPr>
        <w:jc w:val="both"/>
        <w:spacing w:before="100" w:after="100"/>
        <w:ind w:start="360"/>
        <w:ind w:firstLine="360"/>
      </w:pPr>
      <w:r>
        <w:rPr/>
      </w:r>
      <w:r>
        <w:rPr/>
      </w:r>
      <w:r>
        <w:t xml:space="preserve">This chapter applies to fraternal benefit societies authorized to do business in this State pursuant to </w:t>
      </w:r>
      <w:r>
        <w:t>section 4124</w:t>
      </w:r>
      <w:r>
        <w:t xml:space="preserve">, to health maintenance organizations authorized to do business in this State pursuant to </w:t>
      </w:r>
      <w:r>
        <w:t>section 4204</w:t>
      </w:r>
      <w:r>
        <w:t xml:space="preserve"> and to nonprofit hospital or medical service organizations authorized to do business in this State pursuant to </w:t>
      </w:r>
      <w:r>
        <w:t>Title 24,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511, Pt. E, §1 (RPR).]</w:t>
      </w:r>
    </w:p>
    <w:p>
      <w:pPr>
        <w:jc w:val="both"/>
        <w:spacing w:before="100" w:after="0"/>
        <w:ind w:start="360"/>
        <w:ind w:firstLine="360"/>
      </w:pPr>
      <w:r>
        <w:rPr>
          <w:b/>
        </w:rPr>
        <w:t>1</w:t>
        <w:t xml:space="preserve">.  </w:t>
      </w:r>
      <w:r>
        <w:rPr>
          <w:b/>
        </w:rPr>
        <w:t xml:space="preserve">Fraternal benefit societies providing life or annuity benefits.</w:t>
        <w:t xml:space="preserve"> </w:t>
      </w:r>
      <w:r>
        <w:t xml:space="preserve"> </w:t>
      </w:r>
      <w:r>
        <w:t xml:space="preserve">Fraternal benefit societies providing life or annuity benefits are subject to the provisions of this chapter applicable to life or health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2</w:t>
        <w:t xml:space="preserve">.  </w:t>
      </w:r>
      <w:r>
        <w:rPr>
          <w:b/>
        </w:rPr>
        <w:t xml:space="preserve">Fraternal benefit societies providing health benefits.</w:t>
        <w:t xml:space="preserve"> </w:t>
      </w:r>
      <w:r>
        <w:t xml:space="preserve"> </w:t>
      </w:r>
      <w:r>
        <w:t xml:space="preserve">Fraternal benefit societies providing health benefits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w:t>
        <w:t xml:space="preserve">.  </w:t>
      </w:r>
      <w:r>
        <w:rPr>
          <w:b/>
        </w:rPr>
        <w:t xml:space="preserve">Other licensees.</w:t>
        <w:t xml:space="preserve"> </w:t>
      </w:r>
      <w:r>
        <w:t xml:space="preserve"> </w:t>
      </w:r>
      <w:r>
        <w:t xml:space="preserve">Health maintenance organizations and nonprofit hospital or medical service organizations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3-A</w:t>
        <w:t xml:space="preserve">.  </w:t>
      </w:r>
      <w:r>
        <w:rPr>
          <w:b/>
        </w:rPr>
        <w:t xml:space="preserve">Qualified nonprofit health insurance issuers.</w:t>
        <w:t xml:space="preserve"> </w:t>
      </w:r>
      <w:r>
        <w:t xml:space="preserve"> </w:t>
      </w:r>
      <w:r>
        <w:t xml:space="preserve">Qualified nonprofit health insurance issuers as defined in Section 1322 of the federal Affordable Care Act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§35 (NEW).]</w:t>
      </w:r>
    </w:p>
    <w:p>
      <w:pPr>
        <w:jc w:val="both"/>
        <w:spacing w:before="100" w:after="0"/>
        <w:ind w:start="360"/>
        <w:ind w:firstLine="360"/>
      </w:pPr>
      <w:r>
        <w:rPr>
          <w:b/>
        </w:rPr>
        <w:t>4</w:t>
        <w:t xml:space="preserve">.  </w:t>
      </w:r>
      <w:r>
        <w:rPr>
          <w:b/>
        </w:rPr>
        <w:t xml:space="preserve">Provisions applicable to health organizations.</w:t>
        <w:t xml:space="preserve"> </w:t>
      </w:r>
      <w:r>
        <w:t xml:space="preserve"> </w:t>
      </w:r>
      <w:r>
        <w:t xml:space="preserve">Except as otherwise expressly provided in this chapter, health organizations are subject to the provisions of this chapter applicable to property and casualty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§24 (NEW). PL 2009, c. 511, Pt. E, §1 (RPR). PL 2011, c. 364,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§6451-A. Applicability to other regulated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§6451-A. Applicability to other regulated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§6451-A. APPLICABILITY TO OTHER REGULATED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