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7304</w:t>
        <w:t xml:space="preserve">.  </w:t>
      </w:r>
      <w:r>
        <w:rPr>
          <w:b/>
        </w:rPr>
        <w:t xml:space="preserve">Disclosure</w:t>
      </w:r>
    </w:p>
    <w:p>
      <w:pPr>
        <w:jc w:val="both"/>
        <w:spacing w:before="100" w:after="100"/>
        <w:ind w:start="360"/>
        <w:ind w:firstLine="360"/>
      </w:pPr>
      <w:r>
        <w:rPr/>
      </w:r>
      <w:r>
        <w:rPr/>
      </w:r>
      <w:r>
        <w:t xml:space="preserve">Before a transportation network company driver may accept a request for a prearranged ride through the transportation network company's digital network, the transportation network company shall disclose in writing to the driver:</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360"/>
        <w:ind w:firstLine="360"/>
      </w:pPr>
      <w:r>
        <w:rPr>
          <w:b/>
        </w:rPr>
        <w:t>1</w:t>
        <w:t xml:space="preserve">.  </w:t>
      </w:r>
      <w:r>
        <w:rPr>
          <w:b/>
        </w:rPr>
        <w:t xml:space="preserve">Coverage provided.</w:t>
        <w:t xml:space="preserve"> </w:t>
      </w:r>
      <w:r>
        <w:t xml:space="preserve"> </w:t>
      </w:r>
      <w:r>
        <w:t xml:space="preserve">The insurance coverage, including the types of coverage and the limits for each coverage, that the transportation network company provides while the transportation network company driver uses a personal vehicle in connection with a transportation network company's digital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2</w:t>
        <w:t xml:space="preserve">.  </w:t>
      </w:r>
      <w:r>
        <w:rPr>
          <w:b/>
        </w:rPr>
        <w:t xml:space="preserve">Personal policy may not cover.</w:t>
        <w:t xml:space="preserve"> </w:t>
      </w:r>
      <w:r>
        <w:t xml:space="preserve"> </w:t>
      </w:r>
      <w:r>
        <w:t xml:space="preserve">That the transportation network company driver's own automobile insurance policy, depending on the policy's terms, might not provide any coverage while the driver is logged into the transportation network company's digital network and is available to receive transportation requests or while the driver is engaged in a prearranged ride;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3</w:t>
        <w:t xml:space="preserve">.  </w:t>
      </w:r>
      <w:r>
        <w:rPr>
          <w:b/>
        </w:rPr>
        <w:t xml:space="preserve">Contact insurer or agent.</w:t>
        <w:t xml:space="preserve"> </w:t>
      </w:r>
      <w:r>
        <w:t xml:space="preserve"> </w:t>
      </w:r>
      <w:r>
        <w:t xml:space="preserve">That the transportation network company driver must contact the driver's personal automobile insurer or insurance producer to advise the insurer or producer that the driver will be providing transportation network services and to determine the coverage, if any, that may be available from the driver's personal automobile insurance policy;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4</w:t>
        <w:t xml:space="preserve">.  </w:t>
      </w:r>
      <w:r>
        <w:rPr>
          <w:b/>
        </w:rPr>
        <w:t xml:space="preserve">Potential impact on lien.</w:t>
        <w:t xml:space="preserve"> </w:t>
      </w:r>
      <w:r>
        <w:t xml:space="preserve"> </w:t>
      </w:r>
      <w:r>
        <w:t xml:space="preserve">That, if the motor vehicle that the transportation network company driver uses to provide transportation network services has a lien against it, using the motor vehicle for transportation network services without physical damage coverage may violate the terms of the contract with the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§7304.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§7304.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§7304.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