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self-storage provider must file a sworn application for a license under this chapter with the superintendent on forms prescribed and furnished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for a license under this chapter must:  </w:t>
      </w:r>
    </w:p>
    <w:p>
      <w:pPr>
        <w:jc w:val="both"/>
        <w:spacing w:before="100" w:after="0"/>
        <w:ind w:start="720"/>
      </w:pPr>
      <w:r>
        <w:rPr/>
        <w:t>A</w:t>
        <w:t xml:space="preserve">.  </w:t>
      </w:r>
      <w:r>
        <w:rPr/>
      </w:r>
      <w:r>
        <w:t xml:space="preserve">Provide the name, residence address and other information required by the superintendent for an employee or authorized representative of the self-storage provider who is designated by the applicant as the person responsible for the self-storage provider's compliance with the requirements of this chapter. If the self-storage provider derives more than 50% of its revenue from the sale of self-storage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a license under this chapter must be made within 90 days of the application's being made available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Fee.</w:t>
        <w:t xml:space="preserve"> </w:t>
      </w:r>
      <w:r>
        <w:t xml:space="preserve"> </w:t>
      </w:r>
      <w:r>
        <w:t xml:space="preserve">Each self-storage provider licensed under this chapter shall pay to the superintendent a fee equal to the amount prescribed by </w:t>
      </w:r>
      <w:r>
        <w:t>section 601,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§7606.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§7606.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