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§2321-B. APPROPRIATE LEVEL OF SUBSCRIBER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