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2856</w:t>
        <w:t xml:space="preserve">.  </w:t>
      </w:r>
      <w:r>
        <w:rPr>
          <w:b/>
        </w:rPr>
        <w:t xml:space="preserve">Notification and effect of findings</w:t>
      </w:r>
    </w:p>
    <w:p>
      <w:pPr>
        <w:jc w:val="both"/>
        <w:spacing w:before="100" w:after="100"/>
        <w:ind w:start="360"/>
        <w:ind w:firstLine="360"/>
      </w:pPr>
      <w:r>
        <w:rPr/>
      </w:r>
      <w:r>
        <w:rPr/>
      </w:r>
      <w:r>
        <w:t xml:space="preserve">The panel's findings, signed by the panel members, indicating their vote, shall be served by registered or certified mail on the parties within 7 days of the date of the findings.  The findings, notice of claim and record of the hearing shall be preserved until 30 days after final judgment or the case is finally resolved, after which time it shall be destroyed.  All medical and provider records shall be returned to the party providing them to the panel.</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§2856. Notification and effect of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§2856. Notification and effect of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§2856. NOTIFICATION AND EFFECT OF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