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LAW ENFORCEMENT OFFICERS' UNIFORMS</w:t>
      </w:r>
    </w:p>
    <w:p>
      <w:pPr>
        <w:jc w:val="both"/>
        <w:spacing w:before="100" w:after="100"/>
        <w:ind w:start="1080" w:hanging="720"/>
      </w:pPr>
      <w:r>
        <w:rPr>
          <w:b/>
        </w:rPr>
        <w:t>§</w:t>
        <w:t>3851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221, §1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any state, county, municipality or other political unit within the territory belonging to the State or any department, agency or subdivision of any of the foregoing, or any corporation or other association carrying out the functions of government that employs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 person who by virtue of public employment is vested by law with a duty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w:t>
      </w:r>
    </w:p>
    <w:p>
      <w:pPr>
        <w:jc w:val="both"/>
        <w:spacing w:before="100" w:after="100"/>
        <w:ind w:start="360"/>
      </w:pPr>
      <w:r>
        <w:rPr>
          <w:b w:val="true"/>
          <w:i/>
          <w:caps w:val="true"/>
        </w:rPr>
        <w:t xml:space="preserve">Revisor's Note: </w:t>
      </w:r>
      <w:r>
        <w:t>§3851.  Submission of sexual assault cases for review for prosecution as enacted by PL 2019, c. 80, §1 is REALLOCATED TO TITLE 25, SECTION 3871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 </w:t>
      </w:r>
    </w:p>
    <w:p>
      <w:pPr>
        <w:jc w:val="both"/>
        <w:spacing w:before="100" w:after="100"/>
        <w:ind w:start="1080" w:hanging="720"/>
      </w:pPr>
      <w:r>
        <w:rPr>
          <w:b/>
        </w:rPr>
        <w:t>§</w:t>
        <w:t>3852</w:t>
        <w:t xml:space="preserve">.  </w:t>
      </w:r>
      <w:r>
        <w:rPr>
          <w:b/>
        </w:rPr>
        <w:t xml:space="preserve">Law enforcement officer uniform</w:t>
      </w:r>
    </w:p>
    <w:p>
      <w:pPr>
        <w:jc w:val="both"/>
        <w:spacing w:before="100" w:after="100"/>
        <w:ind w:start="360"/>
        <w:ind w:firstLine="360"/>
      </w:pPr>
      <w:r>
        <w:rPr/>
      </w:r>
      <w:r>
        <w:rPr/>
      </w:r>
      <w:r>
        <w:t xml:space="preserve">Notwithstanding any provision of law to the contrary, a law enforcement agency may allow a law enforcement officer who is a veteran of the Armed Forces of the United States and who is employed by the agency to wear insignia on the officer's uniform to indicate that the officer is a veteran.</w:t>
      </w:r>
      <w:r>
        <w:t xml:space="preserve">  </w:t>
      </w:r>
      <w:r xmlns:wp="http://schemas.openxmlformats.org/drawingml/2010/wordprocessingDrawing" xmlns:w15="http://schemas.microsoft.com/office/word/2012/wordml">
        <w:rPr>
          <w:rFonts w:ascii="Arial" w:hAnsi="Arial" w:cs="Arial"/>
          <w:sz w:val="22"/>
          <w:szCs w:val="22"/>
        </w:rPr>
        <w:t xml:space="preserve">[PL 2019, c. 221,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411. LAW ENFORCEMENT OFFICERS' UNIFORMS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LAW ENFORCEMENT OFFICERS' UNIFORMS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411. LAW ENFORCEMENT OFFICERS' UNIFORMS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