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1592</w:t>
        <w:t xml:space="preserve">.  </w:t>
      </w:r>
      <w:r>
        <w:rPr>
          <w:b/>
        </w:rPr>
        <w:t xml:space="preserve">Military leave credits</w:t>
      </w:r>
    </w:p>
    <w:p>
      <w:pPr>
        <w:jc w:val="both"/>
        <w:spacing w:before="100" w:after="100"/>
        <w:ind w:start="360"/>
        <w:ind w:firstLine="360"/>
      </w:pPr>
      <w:r>
        <w:rPr/>
      </w:r>
      <w:r>
        <w:rPr/>
      </w:r>
      <w:r>
        <w:t xml:space="preserve">No credits toward retirement under </w:t>
      </w:r>
      <w:r>
        <w:t>section 1591</w:t>
      </w:r>
      <w:r>
        <w:t xml:space="preserve"> shall be allowed to any member of the State Police in military service beyond the period of first enlistment or induction into the Armed Forces of the United States unless the individual involved is compelled to continue service under some mandatory provision.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§1592. Military leave credits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§1592. Military leave credits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§1592. MILITARY LEAVE CREDITS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