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Retirement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§1676. RETIREMENT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