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736, §2 (NEW).]</w:t>
      </w:r>
    </w:p>
    <w:p>
      <w:pPr>
        <w:jc w:val="both"/>
        <w:spacing w:before="100" w:after="0"/>
        <w:ind w:start="360"/>
        <w:ind w:firstLine="360"/>
      </w:pPr>
      <w:r>
        <w:rPr>
          <w:b/>
        </w:rPr>
        <w:t>1</w:t>
        <w:t xml:space="preserve">.  </w:t>
      </w:r>
      <w:r>
        <w:rPr>
          <w:b/>
        </w:rPr>
        <w:t xml:space="preserve">Commerce.</w:t>
        <w:t xml:space="preserve"> </w:t>
      </w:r>
      <w:r>
        <w:t xml:space="preserve"> </w:t>
      </w:r>
      <w:r>
        <w:t xml:space="preserve">"Commerce" means trade, traffic, commerce or transportation within or through the jurisdiction of the State. "Commerce" does not mean movement of hazardous materials by a farmer for the farmer's own use to and from the farm or field within a 20-mile radius.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§55 (COR).]</w:t>
      </w:r>
    </w:p>
    <w:p>
      <w:pPr>
        <w:jc w:val="both"/>
        <w:spacing w:before="100" w:after="0"/>
        <w:ind w:start="360"/>
        <w:ind w:firstLine="360"/>
      </w:pPr>
      <w:r>
        <w:rPr>
          <w:b/>
        </w:rPr>
        <w:t>2</w:t>
        <w:t xml:space="preserve">.  </w:t>
      </w:r>
      <w:r>
        <w:rPr>
          <w:b/>
        </w:rPr>
        <w:t xml:space="preserve">Hazardous material.</w:t>
        <w:t xml:space="preserve"> </w:t>
      </w:r>
      <w:r>
        <w:t xml:space="preserve"> </w:t>
      </w:r>
      <w:r>
        <w:t xml:space="preserve">"Hazardous material" means a substance or material which has been determined by the United States Secretary of Transportation to be capable of posing an unreasonable risk to health, safety and property when transported in commerce, and which has been so designated in 49 Code of Federal Regulations, Part 172.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firm copartnership, corporation, company, association or joint-stock association, and includes any trustee, receiver, assignee or personal representative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w:pPr>
        <w:jc w:val="both"/>
        <w:spacing w:before="100" w:after="0"/>
        <w:ind w:start="360"/>
        <w:ind w:firstLine="360"/>
      </w:pPr>
      <w:r>
        <w:rPr>
          <w:b/>
        </w:rPr>
        <w:t>4</w:t>
        <w:t xml:space="preserve">.  </w:t>
      </w:r>
      <w:r>
        <w:rPr>
          <w:b/>
        </w:rPr>
        <w:t xml:space="preserve">Transport or transportation.</w:t>
        <w:t xml:space="preserve"> </w:t>
      </w:r>
      <w:r>
        <w:t xml:space="preserve"> </w:t>
      </w:r>
      <w:r>
        <w:t xml:space="preserve">"Transport" or "transportation" means any movement of hazardous material by any mode and any loading, unloading or storage incidental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 RR 2023, c. 1, Pt. C,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