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Penalties; recovery and appropriation</w:t>
      </w:r>
    </w:p>
    <w:p>
      <w:pPr>
        <w:jc w:val="both"/>
        <w:spacing w:before="100" w:after="100"/>
        <w:ind w:start="360"/>
        <w:ind w:firstLine="360"/>
      </w:pPr>
      <w:r>
        <w:rPr/>
      </w:r>
      <w:r>
        <w:rPr/>
      </w:r>
      <w:r>
        <w:t xml:space="preserve">Penalties provided in </w:t>
      </w:r>
      <w:r>
        <w:t>sections 2432</w:t>
      </w:r>
      <w:r>
        <w:t xml:space="preserve"> and </w:t>
      </w:r>
      <w:r>
        <w:t>2439</w:t>
      </w:r>
      <w:r>
        <w:t xml:space="preserve"> may be recovered by complaint, indictment or civil action, 1/2 to the municipality where the offense is committed and 1/2 to the State.</w:t>
      </w:r>
      <w:r>
        <w:t xml:space="preserve">  </w:t>
      </w:r>
      <w:r xmlns:wp="http://schemas.openxmlformats.org/drawingml/2010/wordprocessingDrawing" xmlns:w15="http://schemas.microsoft.com/office/word/2012/wordml">
        <w:rPr>
          <w:rFonts w:ascii="Arial" w:hAnsi="Arial" w:cs="Arial"/>
          <w:sz w:val="22"/>
          <w:szCs w:val="22"/>
        </w:rPr>
        <w:t xml:space="preserve">[PL 1999, c. 652,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§84 (AMD). PL 1975, c. 43, §2 (AMD). PL 1975, c. 533 (AMD). PL 1975, c. 770, §111 (RPR). PL 1979, c. 127, §157 (AMD). PL 1979, c. 545, §5 (RPR). PL 1979, c. 556, §7 (AMD). PL 1979, c. 663, §154 (RPR). PL 1999, c. 652,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Penalties; recovery and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§2440. PENALTIES; RECOVERY AND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