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2494</w:t>
        <w:t xml:space="preserve">.  </w:t>
      </w:r>
      <w:r>
        <w:rPr>
          <w:b/>
        </w:rPr>
        <w:t xml:space="preserve">Education program</w:t>
      </w:r>
    </w:p>
    <w:p>
      <w:pPr>
        <w:jc w:val="both"/>
        <w:spacing w:before="100" w:after="100"/>
        <w:ind w:start="360"/>
        <w:ind w:firstLine="360"/>
      </w:pPr>
      <w:r>
        <w:rPr/>
      </w:r>
      <w:r>
        <w:rPr/>
      </w:r>
      <w:r>
        <w:t xml:space="preserve">The commissioner shall establish an education program for the public and state agencies regarding expired marine flares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2021, c. 422, §1 (NEW).]</w:t>
      </w:r>
    </w:p>
    <w:p>
      <w:pPr>
        <w:jc w:val="both"/>
        <w:spacing w:before="100" w:after="0"/>
        <w:ind w:start="360"/>
        <w:ind w:firstLine="360"/>
      </w:pPr>
      <w:r>
        <w:rPr>
          <w:b/>
        </w:rPr>
        <w:t>1</w:t>
        <w:t xml:space="preserve">.  </w:t>
      </w:r>
      <w:r>
        <w:rPr>
          <w:b/>
        </w:rPr>
        <w:t xml:space="preserve">Education campaign.</w:t>
        <w:t xml:space="preserve"> </w:t>
      </w:r>
      <w:r>
        <w:t xml:space="preserve"> </w:t>
      </w:r>
      <w:r>
        <w:t xml:space="preserve">The Department of Public Safety shall engage in an education campaign to inform the public and personnel of the Department of Public Safety, the Department of Agriculture, Conservation and Forestry, the Department of Inland Fisheries and Wildlife, the Department of Environmental Protection and the Department of Marine Resources and other potentially interested entities about the expired marine flare collection and disposal programs under this chapter, the dangers expired marine flares pose to public health and the dangers expired marine flares that are improperly disposed of pose to the environment and to the safety of persons and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422, §1 (NEW).]</w:t>
      </w:r>
    </w:p>
    <w:p>
      <w:pPr>
        <w:jc w:val="both"/>
        <w:spacing w:before="100" w:after="0"/>
        <w:ind w:start="360"/>
        <w:ind w:firstLine="360"/>
      </w:pPr>
      <w:r>
        <w:rPr>
          <w:b/>
        </w:rPr>
        <w:t>2</w:t>
        <w:t xml:space="preserve">.  </w:t>
      </w:r>
      <w:r>
        <w:rPr>
          <w:b/>
        </w:rPr>
        <w:t xml:space="preserve">Department websites.</w:t>
        <w:t xml:space="preserve"> </w:t>
      </w:r>
      <w:r>
        <w:t xml:space="preserve"> </w:t>
      </w:r>
      <w:r>
        <w:t xml:space="preserve">The Department of Public Safety shall maintain a publicly accessible website supporting the education campaign under </w:t>
      </w:r>
      <w:r>
        <w:t>subsection 1</w:t>
      </w:r>
      <w:r>
        <w:t xml:space="preserve"> and serving as an information resource regarding expired marine flares and their proper disposal pursuant to this chapter.  The Department of Public Safety, the Department of Agriculture, Conservation and Forestry, the Department of Inland Fisheries and Wildlife, the Department of Environmental Protection and the Department of Marine Resources shall coordinate to update their publications and publicly accessible websites that are suited for the purpose with information regarding the collection and disposal of expired marine flares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422, §1 (NEW).]</w:t>
      </w:r>
    </w:p>
    <w:p>
      <w:pPr>
        <w:jc w:val="both"/>
        <w:spacing w:before="100" w:after="0"/>
        <w:ind w:start="360"/>
        <w:ind w:firstLine="360"/>
      </w:pPr>
      <w:r>
        <w:rPr>
          <w:b/>
        </w:rPr>
        <w:t>3</w:t>
        <w:t xml:space="preserve">.  </w:t>
      </w:r>
      <w:r>
        <w:rPr>
          <w:b/>
        </w:rPr>
        <w:t xml:space="preserve">Printed materials.</w:t>
        <w:t xml:space="preserve"> </w:t>
      </w:r>
      <w:r>
        <w:t xml:space="preserve"> </w:t>
      </w:r>
      <w:r>
        <w:t xml:space="preserve">Materials published by a state agency and intended for those who fish commercially or for recreational boaters must, in printings that occur on or after the effective date of this subsection, include information about environmental and safety concerns related to improper disposal and storage of expired marine flares.  The expired marine flare collection and disposal programs established pursuant to this chapter must be described in these print materials, including contact information for the Department of Public Safety's expired marine flare collection and disposal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422, §1 (NEW).]</w:t>
      </w:r>
    </w:p>
    <w:p>
      <w:pPr>
        <w:jc w:val="both"/>
        <w:spacing w:before="100" w:after="0"/>
        <w:ind w:start="360"/>
        <w:ind w:firstLine="360"/>
      </w:pPr>
      <w:r>
        <w:rPr>
          <w:b/>
        </w:rPr>
        <w:t>4</w:t>
        <w:t xml:space="preserve">.  </w:t>
      </w:r>
      <w:r>
        <w:rPr>
          <w:b/>
        </w:rPr>
        <w:t xml:space="preserve">State agency notification.</w:t>
        <w:t xml:space="preserve"> </w:t>
      </w:r>
      <w:r>
        <w:t xml:space="preserve"> </w:t>
      </w:r>
      <w:r>
        <w:t xml:space="preserve">The commissioner shall notify other state agencies or entities as the commissioner determines appropriate about the expired marine flare collection and disposal programs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§2494. Education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§2494. Education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§2494. EDUCATION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