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§1 (AMD). PL 1977, c. 80, §2 (RPR). PL 1979, c. 248, §3 (AMD). PL 1981, c. 334, §4 (AMD). PL 1987, c. 357, §§1,2 (AMD).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