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2804-I</w:t>
        <w:t xml:space="preserve">.  </w:t>
      </w:r>
      <w:r>
        <w:rPr>
          <w:b/>
        </w:rPr>
        <w:t xml:space="preserve">Law enforcement training for harbor masters and municipal shellfish conservation wardens</w:t>
      </w:r>
    </w:p>
    <w:p>
      <w:pPr>
        <w:jc w:val="both"/>
        <w:spacing w:before="100" w:after="100"/>
        <w:ind w:start="360"/>
        <w:ind w:firstLine="360"/>
      </w:pPr>
      <w:r>
        <w:rPr/>
      </w:r>
      <w:r>
        <w:rPr/>
      </w:r>
      <w:r>
        <w:t xml:space="preserve">Harbor masters and municipal shellfish conservation wardens must successfully complete the preservice law enforcement training requirements in </w:t>
      </w:r>
      <w:r>
        <w:t>section 2804‑B</w:t>
      </w:r>
      <w:r>
        <w:t xml:space="preserve"> and the in-service law enforcement training requirements in </w:t>
      </w:r>
      <w:r>
        <w:t>section 2804‑E</w:t>
      </w:r>
      <w:r>
        <w:t xml:space="preserve"> in order to have the power to make arrests or to carry a firearm.  Harbor masters and municipal shellfish conservation wardens are exempt from </w:t>
      </w:r>
      <w:r>
        <w:t>section 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§2804-I. Law enforcement training for harbor masters and municipal shellfish conservation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§2804-I. Law enforcement training for harbor masters and municipal shellfish conservation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§2804-I. LAW ENFORCEMENT TRAINING FOR HARBOR MASTERS AND MUNICIPAL SHELLFISH CONSERVATION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