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Pt. C,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§3507. Property returned to finder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Property returned to finder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§3507. PROPERTY RETURNED TO FINDER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