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No solicitation while dressed in uniform</w:t>
      </w:r>
    </w:p>
    <w:p>
      <w:pPr>
        <w:jc w:val="both"/>
        <w:spacing w:before="100" w:after="100"/>
        <w:ind w:start="360"/>
        <w:ind w:firstLine="360"/>
      </w:pPr>
      <w:r>
        <w:rPr/>
      </w:r>
      <w:r>
        <w:rPr/>
      </w:r>
      <w:r>
        <w:t xml:space="preserve">A law enforcement officer, as defined in section 3701, may not solicit funds or anything of value in the furtherance of any campaign for public office while the law enforcement officer is dressed in uniform or while wearing the badge of the law enforcement agency that employs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1, Pt. C,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Pt. C,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§3711. No solicitation while dressed in uniform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No solicitation while dressed in uniform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§3711. NO SOLICITATION WHILE DRESSED IN UNIFORM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