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Prevention of prohibited acts</w:t>
      </w:r>
    </w:p>
    <w:p>
      <w:pPr>
        <w:jc w:val="both"/>
        <w:spacing w:before="100" w:after="0"/>
        <w:ind w:start="360"/>
        <w:ind w:firstLine="360"/>
      </w:pPr>
      <w:r>
        <w:rPr>
          <w:b/>
        </w:rPr>
        <w:t>1</w:t>
        <w:t xml:space="preserve">.  </w:t>
      </w:r>
      <w:r>
        <w:rPr>
          <w:b/>
        </w:rPr>
        <w:t xml:space="preserve">Board power to prevent prohibited acts.</w:t>
        <w:t xml:space="preserve"> </w:t>
      </w:r>
      <w:r>
        <w:t xml:space="preserve"> </w:t>
      </w:r>
      <w:r>
        <w:t xml:space="preserve">The board is empowered, as provided, to prevent any person, the university, any university employee, any university employee organizations, the academy, any academy employees, any academy employee organizations, the community colleges, any community college employee, any community college employee organizations; or any bargaining agent from engaging in any of the prohibited acts enumerated in </w:t>
      </w:r>
      <w:r>
        <w:t>section 1027</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§73 (AMD); PL 2003, c. 20, Pt. OO, §2 (AMD); PL 2003, c. 20, Pt. OO, §4 (AFF).]</w:t>
      </w:r>
    </w:p>
    <w:p>
      <w:pPr>
        <w:jc w:val="both"/>
        <w:spacing w:before="100" w:after="0"/>
        <w:ind w:start="360"/>
        <w:ind w:firstLine="360"/>
      </w:pPr>
      <w:r>
        <w:rPr>
          <w:b/>
        </w:rPr>
        <w:t>2</w:t>
        <w:t xml:space="preserve">.  </w:t>
      </w:r>
      <w:r>
        <w:rPr>
          <w:b/>
        </w:rPr>
        <w:t xml:space="preserve">Complaints.</w:t>
        <w:t xml:space="preserve"> </w:t>
      </w:r>
      <w:r>
        <w:t xml:space="preserve"> </w:t>
      </w:r>
      <w:r>
        <w:t xml:space="preserve">The university, any university employee, any university employee organization, the academy, any academy employee, any academy employee organization, the community colleges, any community college employee, any community college employee organization, or any bargaining agent which believes that any person, the university, any university employee, any university employee organization, the academy, any academy employee, any academy employee organization, the community colleges, any community college employee, any community college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named in the complaint. Upon receipt of such complaint, the executive director or a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a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a designee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§74 (AMD); PL 2003, c. 20, Pt. OO, §2 (AMD); PL 2003, c. 20, Pt. OO, §4 (AFF).]</w:t>
      </w:r>
    </w:p>
    <w:p>
      <w:pPr>
        <w:jc w:val="both"/>
        <w:spacing w:before="100" w:after="0"/>
        <w:ind w:start="360"/>
        <w:ind w:firstLine="360"/>
      </w:pPr>
      <w:r>
        <w:rPr>
          <w:b/>
        </w:rPr>
        <w:t>3</w:t>
        <w:t xml:space="preserve">.  </w:t>
      </w:r>
      <w:r>
        <w:rPr>
          <w:b/>
        </w:rPr>
        <w:t xml:space="preserve">Board action after hearing and argument.</w:t>
        <w:t xml:space="preserve"> </w:t>
      </w:r>
      <w:r>
        <w:t xml:space="preserve"> </w:t>
      </w:r>
      <w:r>
        <w:t xml:space="preserve">After hearing and argument, if, upon a preponderance of the evidence received, the board shall be of the opinion that any party named in the complaint has engaged in or is engaging in any such prohibited practice, then the board shall, in writing, state its findings of fact and the reasons for its conclusions and shall issue and cause to be served upon such party an order requiring such party to cease and desist from such prohibited practice and to take such affirmative action, including reinstatement of employees with or without back pay, as will effectuate the policies of this chapter. No order of the board shall require the reinstatement of any individual as an employee who has been suspended or dismissed, or the payment to him of any back pay, if such individual was suspended or dismissed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4</w:t>
        <w:t xml:space="preserve">.  </w:t>
      </w:r>
      <w:r>
        <w:rPr>
          <w:b/>
        </w:rPr>
        <w:t xml:space="preserve">Dismissals.</w:t>
        <w:t xml:space="preserve"> </w:t>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Failure to comply with board order.</w:t>
        <w:t xml:space="preserve"> </w:t>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Simultaneous injunctive relief.</w:t>
        <w:t xml:space="preserve"> </w:t>
      </w:r>
      <w:r>
        <w:t xml:space="preserve"> </w:t>
      </w:r>
      <w:r>
        <w:t xml:space="preserve">Whenever a complaint is filed with the executive director of the board alleging that the university, academy or community colleges have violated </w:t>
      </w:r>
      <w:r>
        <w:t>section 1027, subsection 1, paragraph F</w:t>
      </w:r>
      <w:r>
        <w:t xml:space="preserve">, or alleging that an employee, employee organization or bargaining agent of the university, academy or community colleges have violated </w:t>
      </w:r>
      <w:r>
        <w:t>section 1027,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§75 (AMD); PL 2003, c. 20, Pt. OO, §2 (AMD); PL 2003, c. 20, Pt. OO, §4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§28 (AMD).]</w:t>
      </w:r>
    </w:p>
    <w:p>
      <w:pPr>
        <w:jc w:val="both"/>
        <w:spacing w:before="100" w:after="0"/>
        <w:ind w:start="360"/>
        <w:ind w:firstLine="360"/>
      </w:pPr>
      <w:r>
        <w:rPr>
          <w:b/>
        </w:rPr>
        <w:t>8</w:t>
        <w:t xml:space="preserve">.  </w:t>
      </w:r>
      <w:r>
        <w:rPr>
          <w:b/>
        </w:rPr>
        <w:t xml:space="preserve">Judicial proceeding involving injunctive relief.</w:t>
        <w:t xml:space="preserve"> </w:t>
      </w:r>
      <w:r>
        <w:t xml:space="preserve"> </w:t>
      </w:r>
      <w:r>
        <w:t xml:space="preserve">In any judicial proceeding authorized by this subsection in which injunctive relief is sought, </w:t>
      </w:r>
      <w:r>
        <w:t>subsections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§§22-25 (AMD). PL 1975, c. 697, §§16-18 (AMD). PL 1977, c. 581, §§16-18 (AMD). PL 1979, c. 541, §A173 (AMD). PL 1985, c. 497, §§15-17 (AMD). PL 1985, c. 506, §§B30-32 (AMD). PL 1985, c. 737, §§A68,69 (AMD). PL 1989, c. 443, §§73-75 (AMD). PL 1991, c. 143, §7 (AMD). RR 1993, c. 1, §69 (COR). PL 1993, c. 90, §7 (AMD). PL 2003, c. 20, §OO2 (AMD). PL 2003, c. 20, §OO4 (AFF). PL 2011, c. 559,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§1029.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§1029.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