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chairman.</w:t>
        <w:t xml:space="preserve"> </w:t>
      </w:r>
      <w:r>
        <w:t xml:space="preserve"> </w:t>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