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which requires appropriate action by the Legislature to prevent its spread and to lighten its burden which may fall upon the unemployed worker, his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§1042.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