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1981, c. 168, §18 (AMD). PL 1985, c. 295, §40 (AMD). PL 1985, c. 497, §20 (RP). PL 1987, c. 402, §A158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§1263.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§1263.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